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720" w:firstLineChars="200"/>
        <w:jc w:val="center"/>
        <w:rPr>
          <w:rFonts w:ascii="方正小标宋简体" w:eastAsia="方正小标宋简体"/>
          <w:sz w:val="36"/>
          <w:szCs w:val="36"/>
        </w:rPr>
      </w:pPr>
      <w:bookmarkStart w:id="2" w:name="_GoBack"/>
      <w:r>
        <w:rPr>
          <w:rFonts w:hint="eastAsia" w:ascii="方正小标宋简体" w:eastAsia="方正小标宋简体"/>
          <w:sz w:val="36"/>
          <w:szCs w:val="36"/>
        </w:rPr>
        <w:t>济宁医学院</w:t>
      </w:r>
    </w:p>
    <w:p>
      <w:pPr>
        <w:spacing w:line="560" w:lineRule="exact"/>
        <w:ind w:firstLine="720" w:firstLineChars="200"/>
        <w:jc w:val="center"/>
        <w:rPr>
          <w:rFonts w:hint="eastAsia" w:ascii="方正小标宋简体" w:eastAsia="方正小标宋简体"/>
          <w:sz w:val="36"/>
          <w:szCs w:val="36"/>
        </w:rPr>
      </w:pPr>
      <w:r>
        <w:rPr>
          <w:rFonts w:hint="eastAsia" w:ascii="方正小标宋简体" w:eastAsia="方正小标宋简体"/>
          <w:sz w:val="36"/>
          <w:szCs w:val="36"/>
        </w:rPr>
        <w:t>医学遗传学硕士专业学位研究生培养方案</w:t>
      </w:r>
    </w:p>
    <w:p>
      <w:pPr>
        <w:spacing w:line="560" w:lineRule="exact"/>
        <w:ind w:firstLine="720" w:firstLineChars="200"/>
        <w:jc w:val="center"/>
        <w:rPr>
          <w:rFonts w:hint="eastAsia" w:ascii="方正小标宋简体" w:eastAsia="方正小标宋简体"/>
          <w:sz w:val="36"/>
          <w:szCs w:val="36"/>
        </w:rPr>
      </w:pPr>
    </w:p>
    <w:p>
      <w:pPr>
        <w:adjustRightInd w:val="0"/>
        <w:snapToGrid w:val="0"/>
        <w:spacing w:line="560" w:lineRule="exact"/>
        <w:ind w:firstLine="640" w:firstLineChars="200"/>
        <w:rPr>
          <w:rFonts w:ascii="黑体" w:eastAsia="黑体"/>
          <w:sz w:val="32"/>
          <w:szCs w:val="32"/>
        </w:rPr>
      </w:pPr>
      <w:r>
        <w:rPr>
          <w:rFonts w:hint="eastAsia" w:ascii="黑体" w:eastAsia="黑体"/>
          <w:bCs/>
          <w:sz w:val="32"/>
          <w:szCs w:val="32"/>
        </w:rPr>
        <w:t xml:space="preserve">第一条 </w:t>
      </w:r>
      <w:r>
        <w:rPr>
          <w:rFonts w:hint="eastAsia" w:ascii="黑体" w:eastAsia="黑体"/>
          <w:sz w:val="32"/>
          <w:szCs w:val="32"/>
        </w:rPr>
        <w:t>培养目标与要求</w:t>
      </w:r>
    </w:p>
    <w:p>
      <w:pPr>
        <w:keepNext w:val="0"/>
        <w:keepLines w:val="0"/>
        <w:pageBreakBefore w:val="0"/>
        <w:widowControl w:val="0"/>
        <w:kinsoku/>
        <w:wordWrap/>
        <w:overflowPunct/>
        <w:topLinePunct w:val="0"/>
        <w:autoSpaceDE w:val="0"/>
        <w:autoSpaceDN w:val="0"/>
        <w:bidi w:val="0"/>
        <w:spacing w:line="560" w:lineRule="exact"/>
        <w:ind w:firstLine="640" w:firstLineChars="200"/>
        <w:jc w:val="both"/>
        <w:textAlignment w:val="auto"/>
        <w:rPr>
          <w:rFonts w:ascii="楷体_GB2312" w:eastAsia="楷体_GB2312"/>
          <w:sz w:val="32"/>
          <w:szCs w:val="32"/>
        </w:rPr>
      </w:pPr>
      <w:r>
        <w:rPr>
          <w:rFonts w:hint="eastAsia" w:ascii="楷体_GB2312" w:eastAsia="楷体_GB2312"/>
          <w:sz w:val="32"/>
          <w:szCs w:val="32"/>
        </w:rPr>
        <w:t>一、培养目标</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为基层培养医德高尚、医术精湛、身心健康的应用型医学遗传学专业高级人才。</w:t>
      </w:r>
    </w:p>
    <w:p>
      <w:pPr>
        <w:keepNext w:val="0"/>
        <w:keepLines w:val="0"/>
        <w:pageBreakBefore w:val="0"/>
        <w:widowControl w:val="0"/>
        <w:kinsoku/>
        <w:wordWrap/>
        <w:overflowPunct/>
        <w:topLinePunct w:val="0"/>
        <w:autoSpaceDE w:val="0"/>
        <w:autoSpaceDN w:val="0"/>
        <w:bidi w:val="0"/>
        <w:spacing w:line="560" w:lineRule="exact"/>
        <w:ind w:firstLine="640" w:firstLineChars="200"/>
        <w:jc w:val="both"/>
        <w:textAlignment w:val="auto"/>
        <w:rPr>
          <w:rFonts w:ascii="楷体_GB2312" w:eastAsia="楷体_GB2312"/>
          <w:sz w:val="32"/>
          <w:szCs w:val="32"/>
        </w:rPr>
      </w:pPr>
      <w:r>
        <w:rPr>
          <w:rFonts w:hint="eastAsia" w:ascii="楷体_GB2312" w:eastAsia="楷体_GB2312"/>
          <w:sz w:val="32"/>
          <w:szCs w:val="32"/>
        </w:rPr>
        <w:t>二、总体要求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 xml:space="preserve">1.培养热爱医疗卫生事业，具有良好职业道德、人文素养和专业素质的医学遗传学医师。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2.掌握坚实的医学基础理论、基本知识和基本技能，具备较强临床分析和实践能力，以及良好的表达能力与医患沟通能力。能独立、规范地承担本专业和相关专业的常见多发病诊治工作。</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3.掌握临床科学研究的基本方法，并有一定的临床研究能力和临床教学能力，以第一作者（济宁医学院为第一作者单位）在公开发行的学术期刊上发表与本专业相关的论文1篇及以上，能结合临床实际完成1篇学位论文并通过答辩。</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4.具有较熟练阅读本专业外文资料的能力和较好的外语交流能力。</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5.取得硕士研究生毕业证书、硕士专业学位证书、医师资格证书和住院医师规范化培训合格证书。</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ascii="黑体" w:eastAsia="黑体"/>
          <w:bCs/>
          <w:sz w:val="32"/>
          <w:szCs w:val="32"/>
        </w:rPr>
      </w:pPr>
      <w:r>
        <w:rPr>
          <w:rFonts w:hint="eastAsia" w:ascii="黑体" w:eastAsia="黑体"/>
          <w:bCs/>
          <w:sz w:val="32"/>
          <w:szCs w:val="32"/>
        </w:rPr>
        <w:t>第二条 招生对象与入学方式</w:t>
      </w:r>
    </w:p>
    <w:p>
      <w:pPr>
        <w:keepNext w:val="0"/>
        <w:keepLines w:val="0"/>
        <w:pageBreakBefore w:val="0"/>
        <w:widowControl w:val="0"/>
        <w:kinsoku/>
        <w:wordWrap/>
        <w:overflowPunct/>
        <w:topLinePunct w:val="0"/>
        <w:autoSpaceDE w:val="0"/>
        <w:autoSpaceDN w:val="0"/>
        <w:bidi w:val="0"/>
        <w:spacing w:line="560" w:lineRule="exact"/>
        <w:ind w:firstLine="640" w:firstLineChars="200"/>
        <w:jc w:val="both"/>
        <w:textAlignment w:val="auto"/>
        <w:rPr>
          <w:rFonts w:ascii="楷体_GB2312" w:eastAsia="楷体_GB2312"/>
          <w:sz w:val="32"/>
          <w:szCs w:val="32"/>
        </w:rPr>
      </w:pPr>
      <w:r>
        <w:rPr>
          <w:rFonts w:hint="eastAsia" w:ascii="楷体_GB2312" w:eastAsia="楷体_GB2312"/>
          <w:sz w:val="32"/>
          <w:szCs w:val="32"/>
        </w:rPr>
        <w:t>一、招生对象</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符合医师资格考试报考条件规定专业的应届或往届本科毕业生。对于已经获得住院医师规范化培训合格证书人员原则上不得报考</w:t>
      </w:r>
      <w:r>
        <w:rPr>
          <w:rFonts w:hint="eastAsia" w:ascii="仿宋_GB2312" w:hAnsi="Courier New" w:eastAsia="仿宋_GB2312" w:cs="Times New Roman"/>
          <w:sz w:val="32"/>
          <w:szCs w:val="32"/>
          <w:lang w:val="en-US" w:eastAsia="zh-CN" w:bidi="ar-SA"/>
        </w:rPr>
        <w:t>医学遗传</w:t>
      </w:r>
      <w:r>
        <w:rPr>
          <w:rFonts w:hint="eastAsia" w:ascii="仿宋_GB2312" w:hAnsi="Courier New" w:eastAsia="仿宋_GB2312" w:cs="Times New Roman"/>
          <w:sz w:val="32"/>
          <w:szCs w:val="32"/>
          <w:lang w:val="en-US" w:bidi="ar-SA"/>
        </w:rPr>
        <w:t>学硕士专业学位研究生。</w:t>
      </w:r>
    </w:p>
    <w:p>
      <w:pPr>
        <w:keepNext w:val="0"/>
        <w:keepLines w:val="0"/>
        <w:pageBreakBefore w:val="0"/>
        <w:widowControl w:val="0"/>
        <w:kinsoku/>
        <w:wordWrap/>
        <w:overflowPunct/>
        <w:topLinePunct w:val="0"/>
        <w:autoSpaceDE w:val="0"/>
        <w:autoSpaceDN w:val="0"/>
        <w:bidi w:val="0"/>
        <w:spacing w:line="560" w:lineRule="exact"/>
        <w:ind w:firstLine="640" w:firstLineChars="200"/>
        <w:jc w:val="both"/>
        <w:textAlignment w:val="auto"/>
        <w:rPr>
          <w:rFonts w:ascii="楷体_GB2312" w:eastAsia="楷体_GB2312"/>
          <w:sz w:val="32"/>
          <w:szCs w:val="32"/>
        </w:rPr>
      </w:pPr>
      <w:r>
        <w:rPr>
          <w:rFonts w:hint="eastAsia" w:ascii="楷体_GB2312" w:eastAsia="楷体_GB2312"/>
          <w:sz w:val="32"/>
          <w:szCs w:val="32"/>
        </w:rPr>
        <w:t>二、入学方式</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参加全国硕士研究生入学统一考试，初试成绩达到我校硕士研究生复试要求，或获得全国硕士研究生推荐免试资格，我校同意接收复试的，方可进入复试环节。</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复试由学校、临床医学院和各培养基地共同组织实施。复试环节重点考核学生的综合素质、专业能力和专业基础知识。</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通过各项考核最终被录取的考生，在获得</w:t>
      </w:r>
      <w:bookmarkStart w:id="0" w:name="page8"/>
      <w:bookmarkEnd w:id="0"/>
      <w:r>
        <w:rPr>
          <w:rFonts w:hint="eastAsia" w:ascii="仿宋_GB2312" w:hAnsi="Courier New" w:eastAsia="仿宋_GB2312" w:cs="Times New Roman"/>
          <w:sz w:val="32"/>
          <w:szCs w:val="32"/>
          <w:lang w:val="en-US" w:bidi="ar-SA"/>
        </w:rPr>
        <w:t>医学遗传学硕士专业学位研究生录取资格的同时，获得参加医学遗传学规培基地的住院医师规范化培训的资格。</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ascii="黑体" w:eastAsia="黑体"/>
          <w:bCs/>
          <w:sz w:val="32"/>
          <w:szCs w:val="32"/>
        </w:rPr>
      </w:pPr>
      <w:r>
        <w:rPr>
          <w:rFonts w:hint="eastAsia" w:ascii="黑体" w:eastAsia="黑体"/>
          <w:bCs/>
          <w:sz w:val="32"/>
          <w:szCs w:val="32"/>
        </w:rPr>
        <w:t>第三条 学习年限与培养原则</w:t>
      </w:r>
    </w:p>
    <w:p>
      <w:pPr>
        <w:keepNext w:val="0"/>
        <w:keepLines w:val="0"/>
        <w:pageBreakBefore w:val="0"/>
        <w:widowControl w:val="0"/>
        <w:kinsoku/>
        <w:wordWrap/>
        <w:overflowPunct/>
        <w:topLinePunct w:val="0"/>
        <w:autoSpaceDE w:val="0"/>
        <w:autoSpaceDN w:val="0"/>
        <w:bidi w:val="0"/>
        <w:spacing w:line="560" w:lineRule="exact"/>
        <w:ind w:firstLine="640" w:firstLineChars="200"/>
        <w:jc w:val="both"/>
        <w:textAlignment w:val="auto"/>
        <w:rPr>
          <w:rFonts w:ascii="楷体_GB2312" w:eastAsia="楷体_GB2312"/>
          <w:sz w:val="32"/>
          <w:szCs w:val="32"/>
        </w:rPr>
      </w:pPr>
      <w:r>
        <w:rPr>
          <w:rFonts w:hint="eastAsia" w:ascii="楷体_GB2312" w:eastAsia="楷体_GB2312"/>
          <w:sz w:val="32"/>
          <w:szCs w:val="32"/>
        </w:rPr>
        <w:t>一、学习年限</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ascii="仿宋_GB2312" w:hAnsi="Courier New" w:eastAsia="仿宋_GB2312" w:cs="Times New Roman"/>
          <w:sz w:val="30"/>
          <w:szCs w:val="30"/>
          <w:lang w:val="en-US" w:bidi="ar-SA"/>
        </w:rPr>
      </w:pPr>
      <w:r>
        <w:rPr>
          <w:rFonts w:hint="eastAsia" w:ascii="仿宋_GB2312" w:hAnsi="Courier New" w:eastAsia="仿宋_GB2312" w:cs="Times New Roman"/>
          <w:sz w:val="32"/>
          <w:szCs w:val="32"/>
          <w:lang w:val="en-US" w:bidi="ar-SA"/>
        </w:rPr>
        <w:t>基本学习年限为3年，在规定时间内未达到培养要求者可以延长学习年限，但最长不超过4年（同等学力人员最长不超过6年）。</w:t>
      </w:r>
    </w:p>
    <w:p>
      <w:pPr>
        <w:keepNext w:val="0"/>
        <w:keepLines w:val="0"/>
        <w:pageBreakBefore w:val="0"/>
        <w:widowControl w:val="0"/>
        <w:kinsoku/>
        <w:wordWrap/>
        <w:overflowPunct/>
        <w:topLinePunct w:val="0"/>
        <w:autoSpaceDE w:val="0"/>
        <w:autoSpaceDN w:val="0"/>
        <w:bidi w:val="0"/>
        <w:spacing w:line="560" w:lineRule="exact"/>
        <w:ind w:firstLine="640" w:firstLineChars="200"/>
        <w:jc w:val="both"/>
        <w:textAlignment w:val="auto"/>
        <w:rPr>
          <w:rFonts w:ascii="楷体_GB2312" w:eastAsia="楷体_GB2312"/>
          <w:sz w:val="32"/>
          <w:szCs w:val="32"/>
        </w:rPr>
      </w:pPr>
      <w:r>
        <w:rPr>
          <w:rFonts w:hint="eastAsia" w:ascii="楷体_GB2312" w:eastAsia="楷体_GB2312"/>
          <w:sz w:val="32"/>
          <w:szCs w:val="32"/>
        </w:rPr>
        <w:t>二、培养原则</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培养采用理论学习、临床轮转与导师指导相结合的方式，以临床轮转为主。培养过程按照住院医师规范化培训内容与标准进行，同时重视学位课程学习、临床研究能力和教学能力的全面培养。</w:t>
      </w:r>
    </w:p>
    <w:p>
      <w:pPr>
        <w:keepNext w:val="0"/>
        <w:keepLines w:val="0"/>
        <w:pageBreakBefore w:val="0"/>
        <w:widowControl w:val="0"/>
        <w:kinsoku/>
        <w:wordWrap/>
        <w:overflowPunct/>
        <w:topLinePunct w:val="0"/>
        <w:autoSpaceDE w:val="0"/>
        <w:autoSpaceDN w:val="0"/>
        <w:bidi w:val="0"/>
        <w:spacing w:line="560" w:lineRule="exact"/>
        <w:ind w:firstLine="640" w:firstLineChars="200"/>
        <w:jc w:val="both"/>
        <w:textAlignment w:val="auto"/>
        <w:rPr>
          <w:rFonts w:ascii="楷体_GB2312" w:eastAsia="楷体_GB2312"/>
          <w:sz w:val="32"/>
          <w:szCs w:val="32"/>
        </w:rPr>
      </w:pPr>
      <w:r>
        <w:rPr>
          <w:rFonts w:hint="eastAsia" w:ascii="楷体_GB2312" w:eastAsia="楷体_GB2312"/>
          <w:sz w:val="32"/>
          <w:szCs w:val="32"/>
        </w:rPr>
        <w:t>三、时间安排</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第一阶段：每年7月上旬报到，在学校学习公共课和专业基础课，学习时间为7周。</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第二阶段：课程集中学习和考试结束后进入各培养基地进行住院医师规范化培训，总培训时间不少于33个月。在规培期间，须同时进行专业理论课程学习和临床科研能力训练，通过国家执业医师资格考试，完成学位论文及答辩等相关工作。</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ascii="黑体" w:eastAsia="黑体"/>
          <w:bCs/>
          <w:sz w:val="32"/>
          <w:szCs w:val="32"/>
        </w:rPr>
      </w:pPr>
      <w:r>
        <w:rPr>
          <w:rFonts w:hint="eastAsia" w:ascii="黑体" w:eastAsia="黑体"/>
          <w:bCs/>
          <w:sz w:val="32"/>
          <w:szCs w:val="32"/>
        </w:rPr>
        <w:t>第四条 课程学习与考核</w:t>
      </w:r>
    </w:p>
    <w:p>
      <w:pPr>
        <w:keepNext w:val="0"/>
        <w:keepLines w:val="0"/>
        <w:pageBreakBefore w:val="0"/>
        <w:widowControl w:val="0"/>
        <w:kinsoku/>
        <w:wordWrap/>
        <w:overflowPunct/>
        <w:topLinePunct w:val="0"/>
        <w:autoSpaceDE w:val="0"/>
        <w:autoSpaceDN w:val="0"/>
        <w:bidi w:val="0"/>
        <w:spacing w:line="560" w:lineRule="exact"/>
        <w:ind w:firstLine="640" w:firstLineChars="200"/>
        <w:jc w:val="both"/>
        <w:textAlignment w:val="auto"/>
        <w:rPr>
          <w:rFonts w:ascii="楷体_GB2312" w:eastAsia="楷体_GB2312"/>
          <w:sz w:val="32"/>
          <w:szCs w:val="32"/>
        </w:rPr>
      </w:pPr>
      <w:r>
        <w:rPr>
          <w:rFonts w:hint="eastAsia" w:ascii="楷体_GB2312" w:eastAsia="楷体_GB2312"/>
          <w:sz w:val="32"/>
          <w:szCs w:val="32"/>
        </w:rPr>
        <w:t>一、课程设置与学分要求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研究生课程包括公共学位课、公共选修课、专业基础课、专业课和专业选修课。培养过程实行学分制，要求总学分不少于42学分（含公共学位课15学分、公共选修课3学分、专业基础课4学分、专业选修课4学分、专业课4学分、临床能力训练8学分及必修环节4学分）。</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bidi="ar-SA"/>
        </w:rPr>
      </w:pPr>
    </w:p>
    <w:p>
      <w:pPr>
        <w:adjustRightInd w:val="0"/>
        <w:snapToGrid w:val="0"/>
        <w:spacing w:line="560" w:lineRule="exact"/>
        <w:ind w:firstLine="440" w:firstLineChars="200"/>
        <w:rPr>
          <w:rFonts w:ascii="仿宋_GB2312" w:hAnsi="Courier New"/>
        </w:rPr>
      </w:pPr>
    </w:p>
    <w:p>
      <w:pPr>
        <w:adjustRightInd w:val="0"/>
        <w:snapToGrid w:val="0"/>
        <w:spacing w:line="560" w:lineRule="exact"/>
        <w:ind w:firstLine="440" w:firstLineChars="200"/>
        <w:rPr>
          <w:rFonts w:ascii="仿宋_GB2312" w:hAnsi="Courier New"/>
        </w:rPr>
      </w:pPr>
    </w:p>
    <w:p>
      <w:pPr>
        <w:adjustRightInd w:val="0"/>
        <w:snapToGrid w:val="0"/>
        <w:spacing w:line="560" w:lineRule="exact"/>
        <w:ind w:firstLine="440" w:firstLineChars="200"/>
        <w:rPr>
          <w:rFonts w:ascii="仿宋_GB2312" w:hAnsi="Courier New"/>
        </w:rPr>
      </w:pPr>
    </w:p>
    <w:p>
      <w:pPr>
        <w:adjustRightInd w:val="0"/>
        <w:snapToGrid w:val="0"/>
        <w:spacing w:line="560" w:lineRule="exact"/>
        <w:ind w:firstLine="440" w:firstLineChars="200"/>
        <w:rPr>
          <w:rFonts w:ascii="仿宋_GB2312" w:hAnsi="Courier New"/>
        </w:rPr>
      </w:pPr>
    </w:p>
    <w:p>
      <w:pPr>
        <w:adjustRightInd w:val="0"/>
        <w:snapToGrid w:val="0"/>
        <w:spacing w:line="560" w:lineRule="exact"/>
        <w:ind w:firstLine="440" w:firstLineChars="200"/>
        <w:rPr>
          <w:rFonts w:ascii="仿宋_GB2312" w:hAnsi="Courier New"/>
        </w:rPr>
      </w:pPr>
    </w:p>
    <w:p>
      <w:pPr>
        <w:adjustRightInd w:val="0"/>
        <w:snapToGrid w:val="0"/>
        <w:spacing w:line="560" w:lineRule="exact"/>
        <w:ind w:firstLine="440" w:firstLineChars="200"/>
        <w:rPr>
          <w:rFonts w:ascii="仿宋_GB2312" w:hAnsi="Courier New"/>
        </w:rPr>
      </w:pPr>
    </w:p>
    <w:p>
      <w:pPr>
        <w:adjustRightInd w:val="0"/>
        <w:snapToGrid w:val="0"/>
        <w:spacing w:line="560" w:lineRule="exact"/>
        <w:ind w:firstLine="440" w:firstLineChars="200"/>
        <w:rPr>
          <w:rFonts w:ascii="仿宋_GB2312" w:hAnsi="Courier New"/>
        </w:rPr>
      </w:pPr>
    </w:p>
    <w:p>
      <w:pPr>
        <w:adjustRightInd w:val="0"/>
        <w:snapToGrid w:val="0"/>
        <w:spacing w:line="560" w:lineRule="exact"/>
        <w:ind w:firstLine="440" w:firstLineChars="200"/>
        <w:rPr>
          <w:rFonts w:ascii="仿宋_GB2312" w:hAnsi="Courier New"/>
        </w:rPr>
      </w:pPr>
    </w:p>
    <w:p>
      <w:pPr>
        <w:adjustRightInd w:val="0"/>
        <w:snapToGrid w:val="0"/>
        <w:spacing w:line="560" w:lineRule="exact"/>
        <w:ind w:firstLine="440" w:firstLineChars="200"/>
        <w:rPr>
          <w:rFonts w:ascii="仿宋_GB2312" w:hAnsi="Courier New"/>
        </w:rPr>
      </w:pPr>
    </w:p>
    <w:p>
      <w:pPr>
        <w:adjustRightInd w:val="0"/>
        <w:snapToGrid w:val="0"/>
        <w:spacing w:line="360" w:lineRule="auto"/>
        <w:rPr>
          <w:rFonts w:ascii="仿宋_GB2312"/>
          <w:b/>
        </w:rPr>
      </w:pPr>
    </w:p>
    <w:tbl>
      <w:tblPr>
        <w:tblStyle w:val="5"/>
        <w:tblW w:w="8789" w:type="dxa"/>
        <w:tblInd w:w="-176" w:type="dxa"/>
        <w:tblLayout w:type="fixed"/>
        <w:tblCellMar>
          <w:top w:w="0" w:type="dxa"/>
          <w:left w:w="108" w:type="dxa"/>
          <w:bottom w:w="0" w:type="dxa"/>
          <w:right w:w="108" w:type="dxa"/>
        </w:tblCellMar>
      </w:tblPr>
      <w:tblGrid>
        <w:gridCol w:w="1560"/>
        <w:gridCol w:w="2835"/>
        <w:gridCol w:w="709"/>
        <w:gridCol w:w="709"/>
        <w:gridCol w:w="708"/>
        <w:gridCol w:w="1560"/>
        <w:gridCol w:w="708"/>
      </w:tblGrid>
      <w:tr>
        <w:tblPrEx>
          <w:tblCellMar>
            <w:top w:w="0" w:type="dxa"/>
            <w:left w:w="108" w:type="dxa"/>
            <w:bottom w:w="0" w:type="dxa"/>
            <w:right w:w="108" w:type="dxa"/>
          </w:tblCellMar>
        </w:tblPrEx>
        <w:trPr>
          <w:trHeight w:val="694" w:hRule="atLeast"/>
        </w:trPr>
        <w:tc>
          <w:tcPr>
            <w:tcW w:w="8789" w:type="dxa"/>
            <w:gridSpan w:val="7"/>
            <w:tcBorders>
              <w:top w:val="nil"/>
              <w:left w:val="nil"/>
              <w:bottom w:val="nil"/>
              <w:right w:val="nil"/>
            </w:tcBorders>
            <w:vAlign w:val="center"/>
          </w:tcPr>
          <w:p>
            <w:pPr>
              <w:widowControl/>
              <w:jc w:val="center"/>
              <w:rPr>
                <w:rFonts w:ascii="方正小标宋简体" w:eastAsia="方正小标宋简体"/>
                <w:sz w:val="24"/>
                <w:szCs w:val="24"/>
              </w:rPr>
            </w:pPr>
            <w:r>
              <w:rPr>
                <w:rFonts w:hint="eastAsia" w:ascii="方正小标宋简体" w:eastAsia="方正小标宋简体"/>
                <w:sz w:val="24"/>
                <w:szCs w:val="24"/>
              </w:rPr>
              <w:t>全日制医学遗传学硕士专业学位课程设置及学分要求</w:t>
            </w:r>
          </w:p>
        </w:tc>
      </w:tr>
      <w:tr>
        <w:tblPrEx>
          <w:tblCellMar>
            <w:top w:w="0" w:type="dxa"/>
            <w:left w:w="108" w:type="dxa"/>
            <w:bottom w:w="0" w:type="dxa"/>
            <w:right w:w="108" w:type="dxa"/>
          </w:tblCellMar>
        </w:tblPrEx>
        <w:trPr>
          <w:trHeight w:val="258"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黑体" w:eastAsia="黑体"/>
                <w:b/>
                <w:bCs/>
                <w:sz w:val="21"/>
                <w:szCs w:val="21"/>
              </w:rPr>
            </w:pPr>
            <w:r>
              <w:rPr>
                <w:rFonts w:hint="eastAsia" w:ascii="黑体" w:eastAsia="黑体"/>
                <w:b/>
                <w:bCs/>
                <w:sz w:val="21"/>
                <w:szCs w:val="21"/>
              </w:rPr>
              <w:t>课程类别</w:t>
            </w:r>
          </w:p>
        </w:tc>
        <w:tc>
          <w:tcPr>
            <w:tcW w:w="2835"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黑体" w:eastAsia="黑体"/>
                <w:b/>
                <w:bCs/>
                <w:sz w:val="21"/>
                <w:szCs w:val="21"/>
              </w:rPr>
            </w:pPr>
            <w:r>
              <w:rPr>
                <w:rFonts w:hint="eastAsia" w:ascii="黑体" w:eastAsia="黑体"/>
                <w:b/>
                <w:bCs/>
                <w:sz w:val="21"/>
                <w:szCs w:val="21"/>
              </w:rPr>
              <w:t>课程名称</w:t>
            </w:r>
          </w:p>
        </w:tc>
        <w:tc>
          <w:tcPr>
            <w:tcW w:w="709"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黑体" w:eastAsia="黑体"/>
                <w:b/>
                <w:bCs/>
                <w:sz w:val="21"/>
                <w:szCs w:val="21"/>
              </w:rPr>
            </w:pPr>
            <w:r>
              <w:rPr>
                <w:rFonts w:hint="eastAsia" w:ascii="黑体" w:eastAsia="黑体"/>
                <w:b/>
                <w:bCs/>
                <w:sz w:val="21"/>
                <w:szCs w:val="21"/>
              </w:rPr>
              <w:t>学分</w:t>
            </w:r>
          </w:p>
        </w:tc>
        <w:tc>
          <w:tcPr>
            <w:tcW w:w="709"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黑体" w:eastAsia="黑体"/>
                <w:b/>
                <w:bCs/>
                <w:sz w:val="21"/>
                <w:szCs w:val="21"/>
              </w:rPr>
            </w:pPr>
            <w:r>
              <w:rPr>
                <w:rFonts w:hint="eastAsia" w:ascii="黑体" w:eastAsia="黑体"/>
                <w:b/>
                <w:bCs/>
                <w:sz w:val="21"/>
                <w:szCs w:val="21"/>
              </w:rPr>
              <w:t>学时</w:t>
            </w:r>
          </w:p>
        </w:tc>
        <w:tc>
          <w:tcPr>
            <w:tcW w:w="70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黑体" w:eastAsia="黑体"/>
                <w:b/>
                <w:bCs/>
                <w:sz w:val="21"/>
                <w:szCs w:val="21"/>
              </w:rPr>
            </w:pPr>
            <w:r>
              <w:rPr>
                <w:rFonts w:hint="eastAsia" w:ascii="黑体" w:eastAsia="黑体"/>
                <w:b/>
                <w:bCs/>
                <w:sz w:val="21"/>
                <w:szCs w:val="21"/>
              </w:rPr>
              <w:t>开课学期</w:t>
            </w:r>
          </w:p>
        </w:tc>
        <w:tc>
          <w:tcPr>
            <w:tcW w:w="1560"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黑体" w:eastAsia="黑体"/>
                <w:b/>
                <w:bCs/>
                <w:sz w:val="21"/>
                <w:szCs w:val="21"/>
              </w:rPr>
            </w:pPr>
            <w:r>
              <w:rPr>
                <w:rFonts w:hint="eastAsia" w:ascii="黑体" w:eastAsia="黑体"/>
                <w:b/>
                <w:bCs/>
                <w:sz w:val="21"/>
                <w:szCs w:val="21"/>
              </w:rPr>
              <w:t>开课单位</w:t>
            </w:r>
          </w:p>
        </w:tc>
        <w:tc>
          <w:tcPr>
            <w:tcW w:w="708"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黑体" w:eastAsia="黑体"/>
                <w:b/>
                <w:bCs/>
                <w:sz w:val="21"/>
                <w:szCs w:val="21"/>
              </w:rPr>
            </w:pPr>
            <w:r>
              <w:rPr>
                <w:rFonts w:hint="eastAsia" w:ascii="黑体" w:eastAsia="黑体"/>
                <w:b/>
                <w:bCs/>
                <w:sz w:val="21"/>
                <w:szCs w:val="21"/>
              </w:rPr>
              <w:t>备注</w:t>
            </w:r>
          </w:p>
        </w:tc>
      </w:tr>
      <w:tr>
        <w:tblPrEx>
          <w:tblCellMar>
            <w:top w:w="0" w:type="dxa"/>
            <w:left w:w="108" w:type="dxa"/>
            <w:bottom w:w="0" w:type="dxa"/>
            <w:right w:w="108" w:type="dxa"/>
          </w:tblCellMar>
        </w:tblPrEx>
        <w:trPr>
          <w:trHeight w:val="517" w:hRule="atLeast"/>
        </w:trPr>
        <w:tc>
          <w:tcPr>
            <w:tcW w:w="1560" w:type="dxa"/>
            <w:vMerge w:val="restart"/>
            <w:tcBorders>
              <w:top w:val="nil"/>
              <w:left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公共学位课（15学分）</w:t>
            </w:r>
          </w:p>
        </w:tc>
        <w:tc>
          <w:tcPr>
            <w:tcW w:w="2835" w:type="dxa"/>
            <w:tcBorders>
              <w:top w:val="nil"/>
              <w:left w:val="nil"/>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1.新时代中国特色社会主义理论与实践</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2</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32</w:t>
            </w:r>
          </w:p>
        </w:tc>
        <w:tc>
          <w:tcPr>
            <w:tcW w:w="708"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w:t>
            </w:r>
          </w:p>
        </w:tc>
        <w:tc>
          <w:tcPr>
            <w:tcW w:w="1560"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马克思主义学院</w:t>
            </w:r>
          </w:p>
        </w:tc>
        <w:tc>
          <w:tcPr>
            <w:tcW w:w="708" w:type="dxa"/>
            <w:tcBorders>
              <w:top w:val="nil"/>
              <w:left w:val="nil"/>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r>
      <w:tr>
        <w:tblPrEx>
          <w:tblCellMar>
            <w:top w:w="0" w:type="dxa"/>
            <w:left w:w="108" w:type="dxa"/>
            <w:bottom w:w="0" w:type="dxa"/>
            <w:right w:w="108" w:type="dxa"/>
          </w:tblCellMar>
        </w:tblPrEx>
        <w:trPr>
          <w:trHeight w:val="258" w:hRule="atLeast"/>
        </w:trPr>
        <w:tc>
          <w:tcPr>
            <w:tcW w:w="1560" w:type="dxa"/>
            <w:vMerge w:val="continue"/>
            <w:tcBorders>
              <w:left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2835" w:type="dxa"/>
            <w:tcBorders>
              <w:top w:val="nil"/>
              <w:left w:val="nil"/>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2.自然辩证法</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16</w:t>
            </w:r>
          </w:p>
        </w:tc>
        <w:tc>
          <w:tcPr>
            <w:tcW w:w="708"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w:t>
            </w:r>
          </w:p>
        </w:tc>
        <w:tc>
          <w:tcPr>
            <w:tcW w:w="1560"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马克思主义学院</w:t>
            </w:r>
          </w:p>
        </w:tc>
        <w:tc>
          <w:tcPr>
            <w:tcW w:w="708" w:type="dxa"/>
            <w:tcBorders>
              <w:left w:val="nil"/>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r>
      <w:tr>
        <w:tblPrEx>
          <w:tblCellMar>
            <w:top w:w="0" w:type="dxa"/>
            <w:left w:w="108" w:type="dxa"/>
            <w:bottom w:w="0" w:type="dxa"/>
            <w:right w:w="108" w:type="dxa"/>
          </w:tblCellMar>
        </w:tblPrEx>
        <w:trPr>
          <w:trHeight w:val="525" w:hRule="atLeast"/>
        </w:trPr>
        <w:tc>
          <w:tcPr>
            <w:tcW w:w="1560" w:type="dxa"/>
            <w:vMerge w:val="continue"/>
            <w:tcBorders>
              <w:left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2835" w:type="dxa"/>
            <w:tcBorders>
              <w:top w:val="nil"/>
              <w:left w:val="nil"/>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3.公共英语</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3</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48</w:t>
            </w:r>
          </w:p>
        </w:tc>
        <w:tc>
          <w:tcPr>
            <w:tcW w:w="708"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w:t>
            </w:r>
          </w:p>
        </w:tc>
        <w:tc>
          <w:tcPr>
            <w:tcW w:w="1560"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外国语学院</w:t>
            </w:r>
          </w:p>
        </w:tc>
        <w:tc>
          <w:tcPr>
            <w:tcW w:w="708" w:type="dxa"/>
            <w:tcBorders>
              <w:left w:val="nil"/>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r>
      <w:tr>
        <w:tblPrEx>
          <w:tblCellMar>
            <w:top w:w="0" w:type="dxa"/>
            <w:left w:w="108" w:type="dxa"/>
            <w:bottom w:w="0" w:type="dxa"/>
            <w:right w:w="108" w:type="dxa"/>
          </w:tblCellMar>
        </w:tblPrEx>
        <w:trPr>
          <w:trHeight w:val="258" w:hRule="atLeast"/>
        </w:trPr>
        <w:tc>
          <w:tcPr>
            <w:tcW w:w="1560" w:type="dxa"/>
            <w:vMerge w:val="continue"/>
            <w:tcBorders>
              <w:left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2835" w:type="dxa"/>
            <w:tcBorders>
              <w:top w:val="nil"/>
              <w:left w:val="nil"/>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4.医学统计学</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3</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48</w:t>
            </w:r>
          </w:p>
        </w:tc>
        <w:tc>
          <w:tcPr>
            <w:tcW w:w="708"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w:t>
            </w:r>
          </w:p>
        </w:tc>
        <w:tc>
          <w:tcPr>
            <w:tcW w:w="1560"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公共卫生学院</w:t>
            </w:r>
          </w:p>
        </w:tc>
        <w:tc>
          <w:tcPr>
            <w:tcW w:w="708" w:type="dxa"/>
            <w:tcBorders>
              <w:left w:val="nil"/>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r>
      <w:tr>
        <w:tblPrEx>
          <w:tblCellMar>
            <w:top w:w="0" w:type="dxa"/>
            <w:left w:w="108" w:type="dxa"/>
            <w:bottom w:w="0" w:type="dxa"/>
            <w:right w:w="108" w:type="dxa"/>
          </w:tblCellMar>
        </w:tblPrEx>
        <w:trPr>
          <w:trHeight w:val="258" w:hRule="atLeast"/>
        </w:trPr>
        <w:tc>
          <w:tcPr>
            <w:tcW w:w="1560" w:type="dxa"/>
            <w:vMerge w:val="continue"/>
            <w:tcBorders>
              <w:left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2835" w:type="dxa"/>
            <w:tcBorders>
              <w:top w:val="nil"/>
              <w:left w:val="nil"/>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5.临床流行病学与循证医学</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3</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48</w:t>
            </w:r>
          </w:p>
        </w:tc>
        <w:tc>
          <w:tcPr>
            <w:tcW w:w="708"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w:t>
            </w:r>
          </w:p>
        </w:tc>
        <w:tc>
          <w:tcPr>
            <w:tcW w:w="1560"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公共卫生学院</w:t>
            </w:r>
          </w:p>
        </w:tc>
        <w:tc>
          <w:tcPr>
            <w:tcW w:w="708" w:type="dxa"/>
            <w:tcBorders>
              <w:left w:val="nil"/>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r>
      <w:tr>
        <w:tblPrEx>
          <w:tblCellMar>
            <w:top w:w="0" w:type="dxa"/>
            <w:left w:w="108" w:type="dxa"/>
            <w:bottom w:w="0" w:type="dxa"/>
            <w:right w:w="108" w:type="dxa"/>
          </w:tblCellMar>
        </w:tblPrEx>
        <w:trPr>
          <w:trHeight w:val="423" w:hRule="atLeast"/>
        </w:trPr>
        <w:tc>
          <w:tcPr>
            <w:tcW w:w="1560" w:type="dxa"/>
            <w:vMerge w:val="continue"/>
            <w:tcBorders>
              <w:left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2835" w:type="dxa"/>
            <w:tcBorders>
              <w:top w:val="nil"/>
              <w:left w:val="nil"/>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6.医学文献检索</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2</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32</w:t>
            </w:r>
          </w:p>
        </w:tc>
        <w:tc>
          <w:tcPr>
            <w:tcW w:w="708"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w:t>
            </w:r>
          </w:p>
        </w:tc>
        <w:tc>
          <w:tcPr>
            <w:tcW w:w="1560"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医学信息工程学院</w:t>
            </w:r>
          </w:p>
        </w:tc>
        <w:tc>
          <w:tcPr>
            <w:tcW w:w="708" w:type="dxa"/>
            <w:tcBorders>
              <w:left w:val="nil"/>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r>
      <w:tr>
        <w:tblPrEx>
          <w:tblCellMar>
            <w:top w:w="0" w:type="dxa"/>
            <w:left w:w="108" w:type="dxa"/>
            <w:bottom w:w="0" w:type="dxa"/>
            <w:right w:w="108" w:type="dxa"/>
          </w:tblCellMar>
        </w:tblPrEx>
        <w:trPr>
          <w:trHeight w:val="423" w:hRule="atLeast"/>
        </w:trPr>
        <w:tc>
          <w:tcPr>
            <w:tcW w:w="1560" w:type="dxa"/>
            <w:tcBorders>
              <w:left w:val="single" w:color="000000" w:sz="4" w:space="0"/>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2835" w:type="dxa"/>
            <w:tcBorders>
              <w:top w:val="nil"/>
              <w:left w:val="nil"/>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7.学位论文写作与学术规范</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16</w:t>
            </w:r>
          </w:p>
        </w:tc>
        <w:tc>
          <w:tcPr>
            <w:tcW w:w="708"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w:t>
            </w:r>
          </w:p>
        </w:tc>
        <w:tc>
          <w:tcPr>
            <w:tcW w:w="1560"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科研处</w:t>
            </w:r>
          </w:p>
        </w:tc>
        <w:tc>
          <w:tcPr>
            <w:tcW w:w="708" w:type="dxa"/>
            <w:tcBorders>
              <w:left w:val="nil"/>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r>
      <w:tr>
        <w:tblPrEx>
          <w:tblCellMar>
            <w:top w:w="0" w:type="dxa"/>
            <w:left w:w="108" w:type="dxa"/>
            <w:bottom w:w="0" w:type="dxa"/>
            <w:right w:w="108" w:type="dxa"/>
          </w:tblCellMar>
        </w:tblPrEx>
        <w:trPr>
          <w:trHeight w:val="423" w:hRule="atLeast"/>
        </w:trPr>
        <w:tc>
          <w:tcPr>
            <w:tcW w:w="1560" w:type="dxa"/>
            <w:vMerge w:val="restart"/>
            <w:tcBorders>
              <w:left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公共选修课</w:t>
            </w:r>
          </w:p>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（3学分）</w:t>
            </w:r>
          </w:p>
        </w:tc>
        <w:tc>
          <w:tcPr>
            <w:tcW w:w="2835" w:type="dxa"/>
            <w:tcBorders>
              <w:top w:val="nil"/>
              <w:left w:val="nil"/>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8.体育</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16</w:t>
            </w:r>
          </w:p>
        </w:tc>
        <w:tc>
          <w:tcPr>
            <w:tcW w:w="708"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w:t>
            </w:r>
          </w:p>
        </w:tc>
        <w:tc>
          <w:tcPr>
            <w:tcW w:w="1560"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基础医学院</w:t>
            </w:r>
          </w:p>
        </w:tc>
        <w:tc>
          <w:tcPr>
            <w:tcW w:w="708" w:type="dxa"/>
            <w:vMerge w:val="restart"/>
            <w:tcBorders>
              <w:left w:val="nil"/>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r>
      <w:tr>
        <w:tblPrEx>
          <w:tblCellMar>
            <w:top w:w="0" w:type="dxa"/>
            <w:left w:w="108" w:type="dxa"/>
            <w:bottom w:w="0" w:type="dxa"/>
            <w:right w:w="108" w:type="dxa"/>
          </w:tblCellMar>
        </w:tblPrEx>
        <w:trPr>
          <w:trHeight w:val="423" w:hRule="atLeast"/>
        </w:trPr>
        <w:tc>
          <w:tcPr>
            <w:tcW w:w="1560" w:type="dxa"/>
            <w:vMerge w:val="continue"/>
            <w:tcBorders>
              <w:left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2835" w:type="dxa"/>
            <w:tcBorders>
              <w:top w:val="nil"/>
              <w:left w:val="nil"/>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9.美育</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16</w:t>
            </w:r>
          </w:p>
        </w:tc>
        <w:tc>
          <w:tcPr>
            <w:tcW w:w="708"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w:t>
            </w:r>
          </w:p>
        </w:tc>
        <w:tc>
          <w:tcPr>
            <w:tcW w:w="1560"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基础医学院</w:t>
            </w:r>
          </w:p>
        </w:tc>
        <w:tc>
          <w:tcPr>
            <w:tcW w:w="708" w:type="dxa"/>
            <w:vMerge w:val="continue"/>
            <w:tcBorders>
              <w:left w:val="nil"/>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r>
      <w:tr>
        <w:tblPrEx>
          <w:tblCellMar>
            <w:top w:w="0" w:type="dxa"/>
            <w:left w:w="108" w:type="dxa"/>
            <w:bottom w:w="0" w:type="dxa"/>
            <w:right w:w="108" w:type="dxa"/>
          </w:tblCellMar>
        </w:tblPrEx>
        <w:trPr>
          <w:trHeight w:val="423" w:hRule="atLeast"/>
        </w:trPr>
        <w:tc>
          <w:tcPr>
            <w:tcW w:w="1560" w:type="dxa"/>
            <w:vMerge w:val="continue"/>
            <w:tcBorders>
              <w:left w:val="single" w:color="000000" w:sz="4" w:space="0"/>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2835" w:type="dxa"/>
            <w:tcBorders>
              <w:top w:val="nil"/>
              <w:left w:val="nil"/>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10.劳动教育</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16</w:t>
            </w:r>
          </w:p>
        </w:tc>
        <w:tc>
          <w:tcPr>
            <w:tcW w:w="708"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w:t>
            </w:r>
          </w:p>
        </w:tc>
        <w:tc>
          <w:tcPr>
            <w:tcW w:w="1560"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团委</w:t>
            </w:r>
          </w:p>
        </w:tc>
        <w:tc>
          <w:tcPr>
            <w:tcW w:w="708" w:type="dxa"/>
            <w:vMerge w:val="continue"/>
            <w:tcBorders>
              <w:left w:val="nil"/>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r>
      <w:tr>
        <w:tblPrEx>
          <w:tblCellMar>
            <w:top w:w="0" w:type="dxa"/>
            <w:left w:w="108" w:type="dxa"/>
            <w:bottom w:w="0" w:type="dxa"/>
            <w:right w:w="108" w:type="dxa"/>
          </w:tblCellMar>
        </w:tblPrEx>
        <w:trPr>
          <w:trHeight w:val="258" w:hRule="atLeast"/>
        </w:trPr>
        <w:tc>
          <w:tcPr>
            <w:tcW w:w="1560" w:type="dxa"/>
            <w:vMerge w:val="restart"/>
            <w:tcBorders>
              <w:top w:val="nil"/>
              <w:left w:val="single" w:color="000000" w:sz="4" w:space="0"/>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专业基础课</w:t>
            </w:r>
          </w:p>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（4学分）</w:t>
            </w:r>
          </w:p>
        </w:tc>
        <w:tc>
          <w:tcPr>
            <w:tcW w:w="2835" w:type="dxa"/>
            <w:tcBorders>
              <w:top w:val="single" w:color="000000" w:sz="4" w:space="0"/>
              <w:left w:val="nil"/>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1.临床思维与人际沟通</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16</w:t>
            </w:r>
          </w:p>
        </w:tc>
        <w:tc>
          <w:tcPr>
            <w:tcW w:w="708"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w:t>
            </w:r>
          </w:p>
        </w:tc>
        <w:tc>
          <w:tcPr>
            <w:tcW w:w="1560" w:type="dxa"/>
            <w:vMerge w:val="restart"/>
            <w:tcBorders>
              <w:top w:val="nil"/>
              <w:left w:val="nil"/>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临床医学院</w:t>
            </w:r>
          </w:p>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（培养基地）</w:t>
            </w:r>
          </w:p>
        </w:tc>
        <w:tc>
          <w:tcPr>
            <w:tcW w:w="708" w:type="dxa"/>
            <w:vMerge w:val="restart"/>
            <w:tcBorders>
              <w:top w:val="nil"/>
              <w:left w:val="nil"/>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　</w:t>
            </w:r>
          </w:p>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　</w:t>
            </w:r>
          </w:p>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　</w:t>
            </w:r>
          </w:p>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　</w:t>
            </w:r>
          </w:p>
        </w:tc>
      </w:tr>
      <w:tr>
        <w:tblPrEx>
          <w:tblCellMar>
            <w:top w:w="0" w:type="dxa"/>
            <w:left w:w="108" w:type="dxa"/>
            <w:bottom w:w="0" w:type="dxa"/>
            <w:right w:w="108" w:type="dxa"/>
          </w:tblCellMar>
        </w:tblPrEx>
        <w:trPr>
          <w:trHeight w:val="25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2835" w:type="dxa"/>
            <w:tcBorders>
              <w:top w:val="nil"/>
              <w:left w:val="nil"/>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2.预防医学与公共卫生</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16</w:t>
            </w:r>
          </w:p>
        </w:tc>
        <w:tc>
          <w:tcPr>
            <w:tcW w:w="708"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w:t>
            </w:r>
          </w:p>
        </w:tc>
        <w:tc>
          <w:tcPr>
            <w:tcW w:w="1560" w:type="dxa"/>
            <w:vMerge w:val="continue"/>
            <w:tcBorders>
              <w:left w:val="nil"/>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p>
        </w:tc>
        <w:tc>
          <w:tcPr>
            <w:tcW w:w="708" w:type="dxa"/>
            <w:vMerge w:val="continue"/>
            <w:tcBorders>
              <w:left w:val="nil"/>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r>
      <w:tr>
        <w:tblPrEx>
          <w:tblCellMar>
            <w:top w:w="0" w:type="dxa"/>
            <w:left w:w="108" w:type="dxa"/>
            <w:bottom w:w="0" w:type="dxa"/>
            <w:right w:w="108" w:type="dxa"/>
          </w:tblCellMar>
        </w:tblPrEx>
        <w:trPr>
          <w:trHeight w:val="25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2835" w:type="dxa"/>
            <w:tcBorders>
              <w:top w:val="nil"/>
              <w:left w:val="nil"/>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3.重点传染病防治知识</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16</w:t>
            </w:r>
          </w:p>
        </w:tc>
        <w:tc>
          <w:tcPr>
            <w:tcW w:w="708"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w:t>
            </w:r>
          </w:p>
        </w:tc>
        <w:tc>
          <w:tcPr>
            <w:tcW w:w="1560" w:type="dxa"/>
            <w:vMerge w:val="continue"/>
            <w:tcBorders>
              <w:left w:val="nil"/>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p>
        </w:tc>
        <w:tc>
          <w:tcPr>
            <w:tcW w:w="708" w:type="dxa"/>
            <w:vMerge w:val="continue"/>
            <w:tcBorders>
              <w:left w:val="nil"/>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r>
      <w:tr>
        <w:tblPrEx>
          <w:tblCellMar>
            <w:top w:w="0" w:type="dxa"/>
            <w:left w:w="108" w:type="dxa"/>
            <w:bottom w:w="0" w:type="dxa"/>
            <w:right w:w="108" w:type="dxa"/>
          </w:tblCellMar>
        </w:tblPrEx>
        <w:trPr>
          <w:trHeight w:val="25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2835" w:type="dxa"/>
            <w:tcBorders>
              <w:top w:val="nil"/>
              <w:left w:val="nil"/>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4.医学法律法规</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16</w:t>
            </w:r>
          </w:p>
        </w:tc>
        <w:tc>
          <w:tcPr>
            <w:tcW w:w="708"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w:t>
            </w:r>
          </w:p>
        </w:tc>
        <w:tc>
          <w:tcPr>
            <w:tcW w:w="1560" w:type="dxa"/>
            <w:vMerge w:val="continue"/>
            <w:tcBorders>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p>
        </w:tc>
        <w:tc>
          <w:tcPr>
            <w:tcW w:w="708" w:type="dxa"/>
            <w:vMerge w:val="continue"/>
            <w:tcBorders>
              <w:left w:val="nil"/>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r>
      <w:tr>
        <w:tblPrEx>
          <w:tblCellMar>
            <w:top w:w="0" w:type="dxa"/>
            <w:left w:w="108" w:type="dxa"/>
            <w:bottom w:w="0" w:type="dxa"/>
            <w:right w:w="108" w:type="dxa"/>
          </w:tblCellMar>
        </w:tblPrEx>
        <w:trPr>
          <w:trHeight w:val="683" w:hRule="atLeast"/>
        </w:trPr>
        <w:tc>
          <w:tcPr>
            <w:tcW w:w="1560" w:type="dxa"/>
            <w:vMerge w:val="restart"/>
            <w:tcBorders>
              <w:top w:val="nil"/>
              <w:left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专业课</w:t>
            </w:r>
          </w:p>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（4学分）</w:t>
            </w:r>
          </w:p>
        </w:tc>
        <w:tc>
          <w:tcPr>
            <w:tcW w:w="2835" w:type="dxa"/>
            <w:tcBorders>
              <w:top w:val="nil"/>
              <w:left w:val="nil"/>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1.医学遗传学</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3</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48</w:t>
            </w:r>
          </w:p>
        </w:tc>
        <w:tc>
          <w:tcPr>
            <w:tcW w:w="708"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2-4</w:t>
            </w:r>
          </w:p>
        </w:tc>
        <w:tc>
          <w:tcPr>
            <w:tcW w:w="1560" w:type="dxa"/>
            <w:vMerge w:val="restart"/>
            <w:tcBorders>
              <w:top w:val="nil"/>
              <w:left w:val="nil"/>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培养基地</w:t>
            </w:r>
          </w:p>
        </w:tc>
        <w:tc>
          <w:tcPr>
            <w:tcW w:w="708" w:type="dxa"/>
            <w:vMerge w:val="restart"/>
            <w:tcBorders>
              <w:top w:val="nil"/>
              <w:left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开课学期各专业确定</w:t>
            </w:r>
          </w:p>
        </w:tc>
      </w:tr>
      <w:tr>
        <w:tblPrEx>
          <w:tblCellMar>
            <w:top w:w="0" w:type="dxa"/>
            <w:left w:w="108" w:type="dxa"/>
            <w:bottom w:w="0" w:type="dxa"/>
            <w:right w:w="108" w:type="dxa"/>
          </w:tblCellMar>
        </w:tblPrEx>
        <w:trPr>
          <w:trHeight w:val="258" w:hRule="atLeast"/>
        </w:trPr>
        <w:tc>
          <w:tcPr>
            <w:tcW w:w="1560" w:type="dxa"/>
            <w:vMerge w:val="continue"/>
            <w:tcBorders>
              <w:left w:val="single" w:color="000000" w:sz="4" w:space="0"/>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2835" w:type="dxa"/>
            <w:tcBorders>
              <w:top w:val="nil"/>
              <w:left w:val="nil"/>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2.专业外语</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16</w:t>
            </w:r>
          </w:p>
        </w:tc>
        <w:tc>
          <w:tcPr>
            <w:tcW w:w="708"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2-4</w:t>
            </w:r>
          </w:p>
        </w:tc>
        <w:tc>
          <w:tcPr>
            <w:tcW w:w="1560" w:type="dxa"/>
            <w:vMerge w:val="continue"/>
            <w:tcBorders>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p>
        </w:tc>
        <w:tc>
          <w:tcPr>
            <w:tcW w:w="708" w:type="dxa"/>
            <w:vMerge w:val="continue"/>
            <w:tcBorders>
              <w:left w:val="single" w:color="000000" w:sz="4" w:space="0"/>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r>
      <w:tr>
        <w:tblPrEx>
          <w:tblCellMar>
            <w:top w:w="0" w:type="dxa"/>
            <w:left w:w="108" w:type="dxa"/>
            <w:bottom w:w="0" w:type="dxa"/>
            <w:right w:w="108" w:type="dxa"/>
          </w:tblCellMar>
        </w:tblPrEx>
        <w:trPr>
          <w:trHeight w:val="644" w:hRule="atLeast"/>
        </w:trPr>
        <w:tc>
          <w:tcPr>
            <w:tcW w:w="1560" w:type="dxa"/>
            <w:vMerge w:val="restart"/>
            <w:tcBorders>
              <w:top w:val="single" w:color="000000" w:sz="4" w:space="0"/>
              <w:left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专业选修课</w:t>
            </w:r>
          </w:p>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(4学分)</w:t>
            </w:r>
          </w:p>
        </w:tc>
        <w:tc>
          <w:tcPr>
            <w:tcW w:w="2835" w:type="dxa"/>
            <w:tcBorders>
              <w:top w:val="single" w:color="000000" w:sz="4" w:space="0"/>
              <w:left w:val="nil"/>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1.临床科研与论文写作</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2</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32</w:t>
            </w:r>
          </w:p>
        </w:tc>
        <w:tc>
          <w:tcPr>
            <w:tcW w:w="708"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2-4</w:t>
            </w:r>
          </w:p>
        </w:tc>
        <w:tc>
          <w:tcPr>
            <w:tcW w:w="1560" w:type="dxa"/>
            <w:vMerge w:val="restart"/>
            <w:tcBorders>
              <w:top w:val="nil"/>
              <w:left w:val="nil"/>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培养基地</w:t>
            </w:r>
          </w:p>
        </w:tc>
        <w:tc>
          <w:tcPr>
            <w:tcW w:w="708" w:type="dxa"/>
            <w:vMerge w:val="restart"/>
            <w:tcBorders>
              <w:top w:val="single" w:color="000000" w:sz="4" w:space="0"/>
              <w:left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开课学期各专业确定</w:t>
            </w:r>
          </w:p>
        </w:tc>
      </w:tr>
      <w:tr>
        <w:tblPrEx>
          <w:tblCellMar>
            <w:top w:w="0" w:type="dxa"/>
            <w:left w:w="108" w:type="dxa"/>
            <w:bottom w:w="0" w:type="dxa"/>
            <w:right w:w="108" w:type="dxa"/>
          </w:tblCellMar>
        </w:tblPrEx>
        <w:trPr>
          <w:trHeight w:val="597" w:hRule="atLeast"/>
        </w:trPr>
        <w:tc>
          <w:tcPr>
            <w:tcW w:w="1560" w:type="dxa"/>
            <w:vMerge w:val="continue"/>
            <w:tcBorders>
              <w:left w:val="single" w:color="000000" w:sz="4" w:space="0"/>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2835" w:type="dxa"/>
            <w:tcBorders>
              <w:top w:val="single" w:color="000000" w:sz="4" w:space="0"/>
              <w:left w:val="nil"/>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2.住院医师核心能力培训</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2</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32</w:t>
            </w:r>
          </w:p>
        </w:tc>
        <w:tc>
          <w:tcPr>
            <w:tcW w:w="708"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2-4</w:t>
            </w:r>
          </w:p>
        </w:tc>
        <w:tc>
          <w:tcPr>
            <w:tcW w:w="1560" w:type="dxa"/>
            <w:vMerge w:val="continue"/>
            <w:tcBorders>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p>
        </w:tc>
        <w:tc>
          <w:tcPr>
            <w:tcW w:w="708" w:type="dxa"/>
            <w:vMerge w:val="continue"/>
            <w:tcBorders>
              <w:left w:val="single" w:color="000000" w:sz="4" w:space="0"/>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r>
      <w:tr>
        <w:tblPrEx>
          <w:tblCellMar>
            <w:top w:w="0" w:type="dxa"/>
            <w:left w:w="108" w:type="dxa"/>
            <w:bottom w:w="0" w:type="dxa"/>
            <w:right w:w="108" w:type="dxa"/>
          </w:tblCellMar>
        </w:tblPrEx>
        <w:trPr>
          <w:trHeight w:val="258" w:hRule="atLeast"/>
        </w:trPr>
        <w:tc>
          <w:tcPr>
            <w:tcW w:w="1560" w:type="dxa"/>
            <w:vMerge w:val="restart"/>
            <w:tcBorders>
              <w:top w:val="nil"/>
              <w:left w:val="single" w:color="000000" w:sz="4" w:space="0"/>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临床能力训练（8学分）</w:t>
            </w:r>
          </w:p>
        </w:tc>
        <w:tc>
          <w:tcPr>
            <w:tcW w:w="2835" w:type="dxa"/>
            <w:tcBorders>
              <w:top w:val="nil"/>
              <w:left w:val="nil"/>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临床技能实践</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6</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33个月</w:t>
            </w:r>
          </w:p>
        </w:tc>
        <w:tc>
          <w:tcPr>
            <w:tcW w:w="708"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1～6</w:t>
            </w:r>
          </w:p>
        </w:tc>
        <w:tc>
          <w:tcPr>
            <w:tcW w:w="1560" w:type="dxa"/>
            <w:vMerge w:val="restart"/>
            <w:tcBorders>
              <w:top w:val="nil"/>
              <w:left w:val="nil"/>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培养基地</w:t>
            </w:r>
          </w:p>
        </w:tc>
        <w:tc>
          <w:tcPr>
            <w:tcW w:w="708" w:type="dxa"/>
            <w:vMerge w:val="restart"/>
            <w:tcBorders>
              <w:top w:val="single" w:color="000000" w:sz="4" w:space="0"/>
              <w:left w:val="nil"/>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　</w:t>
            </w:r>
          </w:p>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　</w:t>
            </w:r>
          </w:p>
        </w:tc>
      </w:tr>
      <w:tr>
        <w:tblPrEx>
          <w:tblCellMar>
            <w:top w:w="0" w:type="dxa"/>
            <w:left w:w="108" w:type="dxa"/>
            <w:bottom w:w="0" w:type="dxa"/>
            <w:right w:w="108" w:type="dxa"/>
          </w:tblCellMar>
        </w:tblPrEx>
        <w:trPr>
          <w:trHeight w:val="258" w:hRule="atLeast"/>
        </w:trPr>
        <w:tc>
          <w:tcPr>
            <w:tcW w:w="1560" w:type="dxa"/>
            <w:vMerge w:val="continue"/>
            <w:tcBorders>
              <w:left w:val="single" w:color="000000" w:sz="4" w:space="0"/>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2835" w:type="dxa"/>
            <w:tcBorders>
              <w:top w:val="nil"/>
              <w:left w:val="nil"/>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临床教学实践</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2</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32</w:t>
            </w:r>
          </w:p>
        </w:tc>
        <w:tc>
          <w:tcPr>
            <w:tcW w:w="708"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1～6</w:t>
            </w:r>
          </w:p>
        </w:tc>
        <w:tc>
          <w:tcPr>
            <w:tcW w:w="1560" w:type="dxa"/>
            <w:vMerge w:val="continue"/>
            <w:tcBorders>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p>
        </w:tc>
        <w:tc>
          <w:tcPr>
            <w:tcW w:w="708" w:type="dxa"/>
            <w:vMerge w:val="continue"/>
            <w:tcBorders>
              <w:left w:val="nil"/>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r>
      <w:tr>
        <w:tblPrEx>
          <w:tblCellMar>
            <w:top w:w="0" w:type="dxa"/>
            <w:left w:w="108" w:type="dxa"/>
            <w:bottom w:w="0" w:type="dxa"/>
            <w:right w:w="108" w:type="dxa"/>
          </w:tblCellMar>
        </w:tblPrEx>
        <w:trPr>
          <w:trHeight w:val="258" w:hRule="atLeast"/>
        </w:trPr>
        <w:tc>
          <w:tcPr>
            <w:tcW w:w="1560" w:type="dxa"/>
            <w:vMerge w:val="restart"/>
            <w:tcBorders>
              <w:top w:val="nil"/>
              <w:left w:val="single" w:color="000000" w:sz="4" w:space="0"/>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必修环节</w:t>
            </w:r>
          </w:p>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（4学分）</w:t>
            </w:r>
          </w:p>
        </w:tc>
        <w:tc>
          <w:tcPr>
            <w:tcW w:w="2835" w:type="dxa"/>
            <w:tcBorders>
              <w:top w:val="nil"/>
              <w:left w:val="nil"/>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文献阅读与开题报告</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p>
        </w:tc>
        <w:tc>
          <w:tcPr>
            <w:tcW w:w="708"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2</w:t>
            </w:r>
          </w:p>
        </w:tc>
        <w:tc>
          <w:tcPr>
            <w:tcW w:w="1560" w:type="dxa"/>
            <w:vMerge w:val="restart"/>
            <w:tcBorders>
              <w:top w:val="nil"/>
              <w:left w:val="nil"/>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培养基地</w:t>
            </w:r>
          </w:p>
        </w:tc>
        <w:tc>
          <w:tcPr>
            <w:tcW w:w="708" w:type="dxa"/>
            <w:vMerge w:val="restart"/>
            <w:tcBorders>
              <w:top w:val="nil"/>
              <w:left w:val="nil"/>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　</w:t>
            </w:r>
          </w:p>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　</w:t>
            </w:r>
          </w:p>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　</w:t>
            </w:r>
          </w:p>
        </w:tc>
      </w:tr>
      <w:tr>
        <w:tblPrEx>
          <w:tblCellMar>
            <w:top w:w="0" w:type="dxa"/>
            <w:left w:w="108" w:type="dxa"/>
            <w:bottom w:w="0" w:type="dxa"/>
            <w:right w:w="108" w:type="dxa"/>
          </w:tblCellMar>
        </w:tblPrEx>
        <w:trPr>
          <w:trHeight w:val="25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2835" w:type="dxa"/>
            <w:tcBorders>
              <w:top w:val="nil"/>
              <w:left w:val="nil"/>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学位论文中期进展报告</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p>
        </w:tc>
        <w:tc>
          <w:tcPr>
            <w:tcW w:w="708"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4</w:t>
            </w:r>
          </w:p>
        </w:tc>
        <w:tc>
          <w:tcPr>
            <w:tcW w:w="1560" w:type="dxa"/>
            <w:vMerge w:val="continue"/>
            <w:tcBorders>
              <w:left w:val="nil"/>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708" w:type="dxa"/>
            <w:vMerge w:val="continue"/>
            <w:tcBorders>
              <w:left w:val="nil"/>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r>
      <w:tr>
        <w:tblPrEx>
          <w:tblCellMar>
            <w:top w:w="0" w:type="dxa"/>
            <w:left w:w="108" w:type="dxa"/>
            <w:bottom w:w="0" w:type="dxa"/>
            <w:right w:w="108" w:type="dxa"/>
          </w:tblCellMar>
        </w:tblPrEx>
        <w:trPr>
          <w:trHeight w:val="258" w:hRule="atLeast"/>
        </w:trPr>
        <w:tc>
          <w:tcPr>
            <w:tcW w:w="1560" w:type="dxa"/>
            <w:vMerge w:val="continue"/>
            <w:tcBorders>
              <w:top w:val="nil"/>
              <w:left w:val="single" w:color="000000" w:sz="4" w:space="0"/>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2835" w:type="dxa"/>
            <w:tcBorders>
              <w:top w:val="nil"/>
              <w:left w:val="nil"/>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学术交流与学术报告</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2</w:t>
            </w:r>
          </w:p>
        </w:tc>
        <w:tc>
          <w:tcPr>
            <w:tcW w:w="709"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p>
        </w:tc>
        <w:tc>
          <w:tcPr>
            <w:tcW w:w="708" w:type="dxa"/>
            <w:tcBorders>
              <w:top w:val="nil"/>
              <w:left w:val="nil"/>
              <w:bottom w:val="single" w:color="000000" w:sz="4" w:space="0"/>
              <w:right w:val="single" w:color="000000" w:sz="4" w:space="0"/>
            </w:tcBorders>
            <w:vAlign w:val="center"/>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1～6</w:t>
            </w:r>
          </w:p>
        </w:tc>
        <w:tc>
          <w:tcPr>
            <w:tcW w:w="1560" w:type="dxa"/>
            <w:vMerge w:val="continue"/>
            <w:tcBorders>
              <w:left w:val="nil"/>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708" w:type="dxa"/>
            <w:vMerge w:val="continue"/>
            <w:tcBorders>
              <w:left w:val="nil"/>
              <w:bottom w:val="single" w:color="000000" w:sz="4" w:space="0"/>
              <w:right w:val="single" w:color="000000" w:sz="4" w:space="0"/>
            </w:tcBorders>
            <w:vAlign w:val="center"/>
          </w:tcPr>
          <w:p>
            <w:pPr>
              <w:widowControl/>
              <w:autoSpaceDE/>
              <w:autoSpaceDN/>
              <w:spacing w:line="360" w:lineRule="exact"/>
              <w:jc w:val="left"/>
              <w:rPr>
                <w:rFonts w:hint="eastAsia" w:ascii="仿宋_GB2312" w:hAnsi="宋体" w:eastAsia="仿宋_GB2312" w:cs="宋体"/>
                <w:kern w:val="0"/>
                <w:sz w:val="21"/>
                <w:szCs w:val="21"/>
                <w:lang w:val="en-US" w:bidi="ar-SA"/>
              </w:rPr>
            </w:pPr>
          </w:p>
        </w:tc>
      </w:tr>
    </w:tbl>
    <w:p>
      <w:pPr>
        <w:keepNext w:val="0"/>
        <w:keepLines w:val="0"/>
        <w:pageBreakBefore w:val="0"/>
        <w:widowControl w:val="0"/>
        <w:kinsoku/>
        <w:wordWrap/>
        <w:overflowPunct/>
        <w:topLinePunct w:val="0"/>
        <w:autoSpaceDE w:val="0"/>
        <w:autoSpaceDN w:val="0"/>
        <w:bidi w:val="0"/>
        <w:spacing w:line="560" w:lineRule="exact"/>
        <w:ind w:firstLine="640" w:firstLineChars="200"/>
        <w:jc w:val="both"/>
        <w:textAlignment w:val="auto"/>
        <w:rPr>
          <w:rFonts w:ascii="楷体_GB2312" w:eastAsia="楷体_GB2312"/>
          <w:sz w:val="32"/>
          <w:szCs w:val="32"/>
        </w:rPr>
      </w:pPr>
      <w:r>
        <w:rPr>
          <w:rFonts w:hint="eastAsia" w:ascii="楷体_GB2312" w:eastAsia="楷体_GB2312"/>
          <w:sz w:val="32"/>
          <w:szCs w:val="32"/>
        </w:rPr>
        <w:t>二、课程教学</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课程教学可采取集中授课、网络教学、专题讲座等方式相结合。在临床轮转期间，每月安排不少于两个半天的集中学习，以讲座、教学研讨会、案例分析等方式，学习各相关学科的新进展、新知识,可与专业基础课、专业课、选修课的学习结合进行。</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1.公共学位课和公共选修课：由学校安排教学并组织考核。</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2.专业基础课：专业基础课与住院医师规范化培训课程相统一，通过专题教育、网络课程、学生自学等方式完成学习，由各学院组织授课与考核。</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3.专业课：专业课必须按二级学科设置，主要采取教（导)师讲授、辅以研讨、阅读文献、自学等方式组织学习。授课内容应在本科教育的基础上，充分体现硕士生层次的特点，要有一定的宽广度和纵深度，并具有系统性、实用性、前沿性和前瞻性。由培养基地组织授课与考核，考核必须于第四学期结束前完成。</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4.专业外语：以医学论文写作和专业英语学习为主，通过临床导师指定专业外语经典著作书目、期刊、杂志，以学生自学为主，辅以专题讲座、讨论、辅导等方式进行，由培养基地组织授课与考核，考核必须于第四学期结束前完成。</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5.专业选修课：根据需要开设与本专业相关的选修课程，由培养基地安排教学并组织考核，考核必须于第四学期结束前完成。</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6.学术活动：研究生在校期间须参加学术讲座每学年不低于2次。研究生参加或进行学术报告，每次应有不少于500字的总结，并经导师签字后留存，达到要求后，按规定时间交培养基地研究生管理部门审核、存档，获得相应学分并作为研究生申请答辩的必备材料。</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 xml:space="preserve">三、课程考核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课程学习成绩至少由三部分构成：平时考核（包括课堂表现、随堂测试、课后作业等）、单元测试（含期中考试，考核形式包括知识测验、主题论文、调研报告等）、期末考试等。灵活选用开卷笔试、闭卷笔试、读书报告、论文撰写、实践操作、答辩考核等多种考核形式。原则上期末考试成绩权重不超过50%，单元测试次数根据学分情况和教学内容合理确定，一般每门课程每学期4次左右。平时成绩和单元测试成绩应有明确的赋分标准，且具有足够的区分度，不能流于形式。每门课程满分为100分，学位课程须达到75分为合格，非学位课程达到60分为合格。</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ascii="黑体" w:eastAsia="黑体"/>
          <w:bCs/>
          <w:sz w:val="32"/>
          <w:szCs w:val="32"/>
        </w:rPr>
      </w:pPr>
      <w:r>
        <w:rPr>
          <w:rFonts w:hint="eastAsia" w:ascii="黑体" w:eastAsia="黑体"/>
          <w:bCs/>
          <w:sz w:val="32"/>
          <w:szCs w:val="32"/>
        </w:rPr>
        <w:t>第五条 临床能力训练和考核</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一、临床能力训练以提高临床实践能力为主，应在国家卫生计生行政部门公布的住院医师规范化培训基地进行。</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二、临床轮转按照国家住院医师规范化培训的相关要求进行，实际培训时间应不少于33个月，达到</w:t>
      </w:r>
      <w:r>
        <w:rPr>
          <w:rFonts w:hint="eastAsia" w:ascii="仿宋_GB2312" w:hAnsi="Courier New" w:eastAsia="仿宋_GB2312" w:cs="Times New Roman"/>
          <w:sz w:val="32"/>
          <w:szCs w:val="32"/>
          <w:lang w:val="en-US" w:eastAsia="zh-CN" w:bidi="ar-SA"/>
        </w:rPr>
        <w:t>医学遗传学</w:t>
      </w:r>
      <w:r>
        <w:rPr>
          <w:rFonts w:hint="eastAsia" w:ascii="仿宋_GB2312" w:hAnsi="Courier New" w:eastAsia="仿宋_GB2312" w:cs="Times New Roman"/>
          <w:sz w:val="32"/>
          <w:szCs w:val="32"/>
          <w:lang w:val="en-US" w:bidi="ar-SA"/>
        </w:rPr>
        <w:t>培训标准细则的要求。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eastAsia="zh-CN" w:bidi="ar-SA"/>
        </w:rPr>
        <w:t>1.</w:t>
      </w:r>
      <w:r>
        <w:rPr>
          <w:rFonts w:hint="eastAsia" w:ascii="仿宋_GB2312" w:hAnsi="Courier New" w:eastAsia="仿宋_GB2312" w:cs="Times New Roman"/>
          <w:sz w:val="32"/>
          <w:szCs w:val="32"/>
          <w:lang w:val="en-US" w:bidi="ar-SA"/>
        </w:rPr>
        <w:t>培训目标</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遵循总则的要求,以六大核心胜任力为导向,培养能够独立、规范地承担本专业常见病多发病诊疗工作的临床医师。</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为实现上述培训目标,医学遗传科住院医师规范化培训按分年度递进的方式进行,具体要求如下。</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第1年:接受综合临床能力的培训</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在上级医师全程监督与指导下,掌握轮转科室常见病的医学知识和医学技能,形成正确的临床思维,能独立处理常见病的常见情况,参与患者管理与临床决策,能参与危重病人抢救和疑难病例讨论。</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第2年:接受医学遗传学知识和技能的基础培训</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在上级医师部分监督与指导下,掌握一般生物学、医学遗传学和生物信息学的基本知识和常见细胞遗传学、分子遗传学和生化遗传学的方法,能够独立运用这些知识对临床常见遗传病患者及家系进行完整准确地病史采集,系统地遗传学体格检查,恰当地选择辅助诊断方法,熟悉遗传实验室常见检测技术的原理、流程及结果判读,能熟练地查询遗传病数据库及文献,对诊断报告进行遗传咨询。</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 xml:space="preserve">第3年:接受医学遗传学知识和技能的强化培训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基本能够独立处理医学遗传科常见病的诊治。应结合最新的科学研究证据 作出诊断,向患者解释检测结果,并制订合适的治疗方案,具有独立处置临床常见 遗传病的能力,并给出合理的遗传咨询意见;能参与低年资住院医师的临床带教 工作,初步具备组织管理能力;具有审辨性思维,对现有医疗体系不合理之处提出 改进意见的能力。成为能够独立从事医学遗传科临床常见问题诊疗工作的临床医师。</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 xml:space="preserve">2.培训方法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 xml:space="preserve">培训时间为36个月,其中含3个月机动。采取在医学遗传科(国内其业务范 围分布在不同的科室,由遗传优生科、母胎医学科、儿科遗传病专业、妇产科孕前 咨询门诊及产前诊断中心、新生儿遗传代谢病筛查中心等多部门组成)、遗传实验 室及其他相关科室轮转学习,参与遗传学基础知识讲座、学术报告等形式进行。通过管理病人、参加门诊工作和各种教学活动,完成规定数量的病种和基本技能 操作;认真填写《住院医师规范化培训登记手册》;规范书写病历;低年资住院医师 参与见习/实习医生的医学遗传学科临床教学工作,高年资医师指导低年资医师。培训内容和难度逐年递增,构建进阶式、螺旋上升式培养模式。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医学遗传科住院医师培训分为3个年度进行。</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第1年:在与医学遗传学相关的临床科室轮转。要求在儿科、神经内科轮转 各3个月,内分泌科、心血管内科、妇产科轮转各1个月,超声医学科、放射科轮转各半个月,在其他科室如血液内科、骨科、耳鼻喉科、皮肤科、眼科、泌尿外科、胸心 外科、肾内科、肿瘤科等选择其中2个科室轮转各1个月,总轮转时间为12个月。在轮转每个必选科室时至少完成2份系统病历,轮转每个可选科室至少完成1份 系统病历。</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 xml:space="preserve">第2年:本阶段主要在医学遗传科及相关实验室轮转,要求在细胞遗传实验 室轮转3个月,分子遗传实验室轮转3个月(包括单基因病高通量测序分析和染 色体拷贝数变异分析),生化遗传实验室轮转2个月(与遗传代谢病相关),在这7个月中穿插进行医学遗传学理论知识的讲授,课时数不少于100课时;医学遗传科轮转4个月(本阶段主要在遗传咨询门诊)。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第3年:本阶段主要在医学遗传科轮转,共12个月。</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3年期间轮转科室及时间安排,见表1。</w:t>
      </w:r>
    </w:p>
    <w:p>
      <w:pPr>
        <w:widowControl/>
        <w:autoSpaceDE/>
        <w:autoSpaceDN/>
        <w:jc w:val="center"/>
        <w:rPr>
          <w:rFonts w:hint="eastAsia" w:ascii="方正小标宋简体" w:hAnsi="宋体" w:eastAsia="方正小标宋简体" w:cs="宋体"/>
          <w:kern w:val="0"/>
          <w:sz w:val="24"/>
          <w:szCs w:val="24"/>
          <w:lang w:val="en-US" w:bidi="ar-SA"/>
        </w:rPr>
      </w:pPr>
      <w:r>
        <w:rPr>
          <w:rFonts w:hint="eastAsia" w:ascii="方正小标宋简体" w:hAnsi="宋体" w:eastAsia="方正小标宋简体" w:cs="宋体"/>
          <w:kern w:val="0"/>
          <w:sz w:val="24"/>
          <w:szCs w:val="24"/>
          <w:lang w:val="en-US" w:bidi="ar-SA"/>
        </w:rPr>
        <w:t>表1 轮转科室及时间安排</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4961"/>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Borders>
              <w:top w:val="single" w:color="auto" w:sz="4" w:space="0"/>
              <w:left w:val="nil"/>
              <w:bottom w:val="single" w:color="auto" w:sz="4" w:space="0"/>
              <w:right w:val="nil"/>
            </w:tcBorders>
          </w:tcPr>
          <w:p>
            <w:pPr>
              <w:widowControl/>
              <w:autoSpaceDE/>
              <w:autoSpaceDN/>
              <w:spacing w:line="240" w:lineRule="auto"/>
              <w:ind w:firstLine="422" w:firstLineChars="200"/>
              <w:jc w:val="both"/>
              <w:rPr>
                <w:rFonts w:hint="eastAsia" w:ascii="黑体" w:hAnsi="宋体" w:eastAsia="黑体" w:cs="宋体"/>
                <w:b/>
                <w:bCs/>
                <w:kern w:val="0"/>
                <w:sz w:val="21"/>
                <w:szCs w:val="21"/>
                <w:lang w:val="en-US" w:bidi="ar-SA"/>
              </w:rPr>
            </w:pPr>
            <w:r>
              <w:rPr>
                <w:rFonts w:hint="eastAsia" w:ascii="黑体" w:hAnsi="宋体" w:eastAsia="黑体" w:cs="宋体"/>
                <w:b/>
                <w:bCs/>
                <w:kern w:val="0"/>
                <w:sz w:val="21"/>
                <w:szCs w:val="21"/>
                <w:lang w:val="en-US" w:bidi="ar-SA"/>
              </w:rPr>
              <w:t>年度</w:t>
            </w:r>
          </w:p>
        </w:tc>
        <w:tc>
          <w:tcPr>
            <w:tcW w:w="4961" w:type="dxa"/>
            <w:tcBorders>
              <w:top w:val="single" w:color="auto" w:sz="4" w:space="0"/>
              <w:left w:val="nil"/>
              <w:bottom w:val="single" w:color="auto" w:sz="4" w:space="0"/>
              <w:right w:val="nil"/>
            </w:tcBorders>
          </w:tcPr>
          <w:p>
            <w:pPr>
              <w:widowControl/>
              <w:autoSpaceDE/>
              <w:autoSpaceDN/>
              <w:spacing w:line="240" w:lineRule="auto"/>
              <w:ind w:firstLine="422" w:firstLineChars="200"/>
              <w:jc w:val="both"/>
              <w:rPr>
                <w:rFonts w:hint="eastAsia" w:ascii="黑体" w:hAnsi="宋体" w:eastAsia="黑体" w:cs="宋体"/>
                <w:b/>
                <w:bCs/>
                <w:kern w:val="0"/>
                <w:sz w:val="21"/>
                <w:szCs w:val="21"/>
                <w:lang w:val="en-US" w:bidi="ar-SA"/>
              </w:rPr>
            </w:pPr>
            <w:r>
              <w:rPr>
                <w:rFonts w:hint="eastAsia" w:ascii="黑体" w:hAnsi="宋体" w:eastAsia="黑体" w:cs="宋体"/>
                <w:b/>
                <w:bCs/>
                <w:kern w:val="0"/>
                <w:sz w:val="21"/>
                <w:szCs w:val="21"/>
                <w:lang w:val="en-US" w:bidi="ar-SA"/>
              </w:rPr>
              <w:t>轮转科室</w:t>
            </w:r>
          </w:p>
        </w:tc>
        <w:tc>
          <w:tcPr>
            <w:tcW w:w="1610" w:type="dxa"/>
            <w:tcBorders>
              <w:top w:val="single" w:color="auto" w:sz="4" w:space="0"/>
              <w:left w:val="nil"/>
              <w:bottom w:val="single" w:color="auto" w:sz="4" w:space="0"/>
              <w:right w:val="nil"/>
            </w:tcBorders>
          </w:tcPr>
          <w:p>
            <w:pPr>
              <w:widowControl/>
              <w:autoSpaceDE/>
              <w:autoSpaceDN/>
              <w:spacing w:line="240" w:lineRule="auto"/>
              <w:jc w:val="center"/>
              <w:rPr>
                <w:rFonts w:hint="eastAsia" w:ascii="黑体" w:hAnsi="宋体" w:eastAsia="黑体" w:cs="宋体"/>
                <w:b/>
                <w:bCs/>
                <w:kern w:val="0"/>
                <w:sz w:val="21"/>
                <w:szCs w:val="21"/>
                <w:lang w:val="en-US" w:bidi="ar-SA"/>
              </w:rPr>
            </w:pPr>
            <w:r>
              <w:rPr>
                <w:rFonts w:hint="eastAsia" w:ascii="黑体" w:hAnsi="宋体" w:eastAsia="黑体" w:cs="宋体"/>
                <w:b/>
                <w:bCs/>
                <w:kern w:val="0"/>
                <w:sz w:val="21"/>
                <w:szCs w:val="21"/>
                <w:lang w:val="en-US" w:bidi="ar-SA"/>
              </w:rPr>
              <w:t>时间(月)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Merge w:val="restart"/>
            <w:tcBorders>
              <w:top w:val="single" w:color="auto" w:sz="4" w:space="0"/>
              <w:left w:val="nil"/>
              <w:right w:val="nil"/>
            </w:tcBorders>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第1年</w:t>
            </w:r>
          </w:p>
        </w:tc>
        <w:tc>
          <w:tcPr>
            <w:tcW w:w="4961" w:type="dxa"/>
            <w:tcBorders>
              <w:top w:val="single" w:color="auto" w:sz="4" w:space="0"/>
              <w:left w:val="nil"/>
              <w:bottom w:val="nil"/>
              <w:right w:val="nil"/>
            </w:tcBorders>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必选轮转科室</w:t>
            </w:r>
          </w:p>
        </w:tc>
        <w:tc>
          <w:tcPr>
            <w:tcW w:w="1610" w:type="dxa"/>
            <w:tcBorders>
              <w:top w:val="single" w:color="auto" w:sz="4" w:space="0"/>
              <w:left w:val="nil"/>
              <w:bottom w:val="nil"/>
              <w:right w:val="nil"/>
            </w:tcBorders>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Borders>
              <w:left w:val="nil"/>
              <w:right w:val="nil"/>
            </w:tcBorders>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961" w:type="dxa"/>
            <w:tcBorders>
              <w:top w:val="nil"/>
              <w:left w:val="nil"/>
              <w:bottom w:val="nil"/>
              <w:right w:val="nil"/>
            </w:tcBorders>
          </w:tcPr>
          <w:p>
            <w:pPr>
              <w:widowControl/>
              <w:autoSpaceDE/>
              <w:autoSpaceDN/>
              <w:spacing w:line="240" w:lineRule="auto"/>
              <w:ind w:firstLine="210" w:firstLineChars="100"/>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儿科</w:t>
            </w:r>
          </w:p>
        </w:tc>
        <w:tc>
          <w:tcPr>
            <w:tcW w:w="1610" w:type="dxa"/>
            <w:tcBorders>
              <w:top w:val="nil"/>
              <w:left w:val="nil"/>
              <w:bottom w:val="nil"/>
              <w:right w:val="nil"/>
            </w:tcBorders>
          </w:tcPr>
          <w:p>
            <w:pPr>
              <w:widowControl/>
              <w:autoSpaceDE/>
              <w:autoSpaceDN/>
              <w:spacing w:line="240" w:lineRule="auto"/>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Merge w:val="continue"/>
            <w:tcBorders>
              <w:left w:val="nil"/>
              <w:right w:val="nil"/>
            </w:tcBorders>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961" w:type="dxa"/>
            <w:tcBorders>
              <w:top w:val="nil"/>
              <w:left w:val="nil"/>
              <w:bottom w:val="nil"/>
              <w:right w:val="nil"/>
            </w:tcBorders>
          </w:tcPr>
          <w:p>
            <w:pPr>
              <w:widowControl/>
              <w:autoSpaceDE/>
              <w:autoSpaceDN/>
              <w:spacing w:line="240" w:lineRule="auto"/>
              <w:ind w:firstLine="210" w:firstLineChars="100"/>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神经内科</w:t>
            </w:r>
          </w:p>
        </w:tc>
        <w:tc>
          <w:tcPr>
            <w:tcW w:w="1610" w:type="dxa"/>
            <w:tcBorders>
              <w:top w:val="nil"/>
              <w:left w:val="nil"/>
              <w:bottom w:val="nil"/>
              <w:right w:val="nil"/>
            </w:tcBorders>
          </w:tcPr>
          <w:p>
            <w:pPr>
              <w:widowControl/>
              <w:autoSpaceDE/>
              <w:autoSpaceDN/>
              <w:spacing w:line="240" w:lineRule="auto"/>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Borders>
              <w:left w:val="nil"/>
              <w:right w:val="nil"/>
            </w:tcBorders>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961" w:type="dxa"/>
            <w:tcBorders>
              <w:top w:val="nil"/>
              <w:left w:val="nil"/>
              <w:bottom w:val="nil"/>
              <w:right w:val="nil"/>
            </w:tcBorders>
          </w:tcPr>
          <w:p>
            <w:pPr>
              <w:widowControl/>
              <w:autoSpaceDE/>
              <w:autoSpaceDN/>
              <w:spacing w:line="240" w:lineRule="auto"/>
              <w:ind w:firstLine="210" w:firstLineChars="100"/>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妇产科</w:t>
            </w:r>
          </w:p>
        </w:tc>
        <w:tc>
          <w:tcPr>
            <w:tcW w:w="1610" w:type="dxa"/>
            <w:tcBorders>
              <w:top w:val="nil"/>
              <w:left w:val="nil"/>
              <w:bottom w:val="nil"/>
              <w:right w:val="nil"/>
            </w:tcBorders>
          </w:tcPr>
          <w:p>
            <w:pPr>
              <w:widowControl/>
              <w:autoSpaceDE/>
              <w:autoSpaceDN/>
              <w:spacing w:line="240" w:lineRule="auto"/>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Borders>
              <w:left w:val="nil"/>
              <w:right w:val="nil"/>
            </w:tcBorders>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961" w:type="dxa"/>
            <w:tcBorders>
              <w:top w:val="nil"/>
              <w:left w:val="nil"/>
              <w:bottom w:val="nil"/>
              <w:right w:val="nil"/>
            </w:tcBorders>
          </w:tcPr>
          <w:p>
            <w:pPr>
              <w:widowControl/>
              <w:autoSpaceDE/>
              <w:autoSpaceDN/>
              <w:spacing w:line="240" w:lineRule="auto"/>
              <w:ind w:firstLine="210" w:firstLineChars="100"/>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心血管内科</w:t>
            </w:r>
          </w:p>
        </w:tc>
        <w:tc>
          <w:tcPr>
            <w:tcW w:w="1610" w:type="dxa"/>
            <w:tcBorders>
              <w:top w:val="nil"/>
              <w:left w:val="nil"/>
              <w:bottom w:val="nil"/>
              <w:right w:val="nil"/>
            </w:tcBorders>
          </w:tcPr>
          <w:p>
            <w:pPr>
              <w:widowControl/>
              <w:autoSpaceDE/>
              <w:autoSpaceDN/>
              <w:spacing w:line="240" w:lineRule="auto"/>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Merge w:val="continue"/>
            <w:tcBorders>
              <w:left w:val="nil"/>
              <w:right w:val="nil"/>
            </w:tcBorders>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961" w:type="dxa"/>
            <w:tcBorders>
              <w:top w:val="nil"/>
              <w:left w:val="nil"/>
              <w:bottom w:val="nil"/>
              <w:right w:val="nil"/>
            </w:tcBorders>
          </w:tcPr>
          <w:p>
            <w:pPr>
              <w:widowControl/>
              <w:autoSpaceDE/>
              <w:autoSpaceDN/>
              <w:spacing w:line="240" w:lineRule="auto"/>
              <w:ind w:firstLine="210" w:firstLineChars="100"/>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内分泌科</w:t>
            </w:r>
          </w:p>
        </w:tc>
        <w:tc>
          <w:tcPr>
            <w:tcW w:w="1610" w:type="dxa"/>
            <w:tcBorders>
              <w:top w:val="nil"/>
              <w:left w:val="nil"/>
              <w:bottom w:val="nil"/>
              <w:right w:val="nil"/>
            </w:tcBorders>
          </w:tcPr>
          <w:p>
            <w:pPr>
              <w:widowControl/>
              <w:autoSpaceDE/>
              <w:autoSpaceDN/>
              <w:spacing w:line="240" w:lineRule="auto"/>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Borders>
              <w:left w:val="nil"/>
              <w:right w:val="nil"/>
            </w:tcBorders>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961" w:type="dxa"/>
            <w:tcBorders>
              <w:top w:val="nil"/>
              <w:left w:val="nil"/>
              <w:bottom w:val="nil"/>
              <w:right w:val="nil"/>
            </w:tcBorders>
          </w:tcPr>
          <w:p>
            <w:pPr>
              <w:widowControl/>
              <w:autoSpaceDE/>
              <w:autoSpaceDN/>
              <w:spacing w:line="240" w:lineRule="auto"/>
              <w:ind w:firstLine="210" w:firstLineChars="100"/>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超声和放射科</w:t>
            </w:r>
          </w:p>
        </w:tc>
        <w:tc>
          <w:tcPr>
            <w:tcW w:w="1610" w:type="dxa"/>
            <w:tcBorders>
              <w:top w:val="nil"/>
              <w:left w:val="nil"/>
              <w:bottom w:val="nil"/>
              <w:right w:val="nil"/>
            </w:tcBorders>
          </w:tcPr>
          <w:p>
            <w:pPr>
              <w:widowControl/>
              <w:autoSpaceDE/>
              <w:autoSpaceDN/>
              <w:spacing w:line="240" w:lineRule="auto"/>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Merge w:val="continue"/>
            <w:tcBorders>
              <w:left w:val="nil"/>
              <w:bottom w:val="nil"/>
              <w:right w:val="nil"/>
            </w:tcBorders>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961" w:type="dxa"/>
            <w:tcBorders>
              <w:top w:val="nil"/>
              <w:left w:val="nil"/>
              <w:bottom w:val="nil"/>
              <w:right w:val="nil"/>
            </w:tcBorders>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 xml:space="preserve">可选轮转科室(选择其中2个科室各轮转1个月) </w:t>
            </w:r>
          </w:p>
          <w:p>
            <w:pPr>
              <w:widowControl/>
              <w:autoSpaceDE/>
              <w:autoSpaceDN/>
              <w:spacing w:line="240" w:lineRule="auto"/>
              <w:ind w:left="210" w:hanging="210" w:hangingChars="100"/>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皮肤科、眼科、泌尿外科、耳鼻咽喉科、胸心外科、血液 内科、骨科、肾内科、肿瘤科</w:t>
            </w:r>
          </w:p>
        </w:tc>
        <w:tc>
          <w:tcPr>
            <w:tcW w:w="1610" w:type="dxa"/>
            <w:tcBorders>
              <w:top w:val="nil"/>
              <w:left w:val="nil"/>
              <w:bottom w:val="nil"/>
              <w:right w:val="nil"/>
            </w:tcBorders>
          </w:tcPr>
          <w:p>
            <w:pPr>
              <w:widowControl/>
              <w:autoSpaceDE/>
              <w:autoSpaceDN/>
              <w:spacing w:line="240" w:lineRule="auto"/>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Borders>
              <w:top w:val="nil"/>
              <w:left w:val="nil"/>
              <w:right w:val="nil"/>
            </w:tcBorders>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第2年</w:t>
            </w:r>
          </w:p>
        </w:tc>
        <w:tc>
          <w:tcPr>
            <w:tcW w:w="4961" w:type="dxa"/>
            <w:tcBorders>
              <w:top w:val="nil"/>
              <w:left w:val="nil"/>
              <w:bottom w:val="nil"/>
              <w:right w:val="nil"/>
            </w:tcBorders>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细胞遗传实验室</w:t>
            </w:r>
          </w:p>
        </w:tc>
        <w:tc>
          <w:tcPr>
            <w:tcW w:w="1610" w:type="dxa"/>
            <w:tcBorders>
              <w:top w:val="nil"/>
              <w:left w:val="nil"/>
              <w:bottom w:val="nil"/>
              <w:right w:val="nil"/>
            </w:tcBorders>
          </w:tcPr>
          <w:p>
            <w:pPr>
              <w:widowControl/>
              <w:autoSpaceDE/>
              <w:autoSpaceDN/>
              <w:spacing w:line="240" w:lineRule="auto"/>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Borders>
              <w:left w:val="nil"/>
              <w:right w:val="nil"/>
            </w:tcBorders>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961" w:type="dxa"/>
            <w:tcBorders>
              <w:top w:val="nil"/>
              <w:left w:val="nil"/>
              <w:bottom w:val="nil"/>
              <w:right w:val="nil"/>
            </w:tcBorders>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分子遗传实验室</w:t>
            </w:r>
          </w:p>
        </w:tc>
        <w:tc>
          <w:tcPr>
            <w:tcW w:w="1610" w:type="dxa"/>
            <w:tcBorders>
              <w:top w:val="nil"/>
              <w:left w:val="nil"/>
              <w:bottom w:val="nil"/>
              <w:right w:val="nil"/>
            </w:tcBorders>
          </w:tcPr>
          <w:p>
            <w:pPr>
              <w:widowControl/>
              <w:autoSpaceDE/>
              <w:autoSpaceDN/>
              <w:spacing w:line="240" w:lineRule="auto"/>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Borders>
              <w:left w:val="nil"/>
              <w:right w:val="nil"/>
            </w:tcBorders>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961" w:type="dxa"/>
            <w:tcBorders>
              <w:top w:val="nil"/>
              <w:left w:val="nil"/>
              <w:bottom w:val="nil"/>
              <w:right w:val="nil"/>
            </w:tcBorders>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遗传代谢实验室</w:t>
            </w:r>
          </w:p>
        </w:tc>
        <w:tc>
          <w:tcPr>
            <w:tcW w:w="1610" w:type="dxa"/>
            <w:tcBorders>
              <w:top w:val="nil"/>
              <w:left w:val="nil"/>
              <w:bottom w:val="nil"/>
              <w:right w:val="nil"/>
            </w:tcBorders>
          </w:tcPr>
          <w:p>
            <w:pPr>
              <w:widowControl/>
              <w:autoSpaceDE/>
              <w:autoSpaceDN/>
              <w:spacing w:line="240" w:lineRule="auto"/>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Borders>
              <w:left w:val="nil"/>
              <w:bottom w:val="nil"/>
              <w:right w:val="nil"/>
            </w:tcBorders>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961" w:type="dxa"/>
            <w:tcBorders>
              <w:top w:val="nil"/>
              <w:left w:val="nil"/>
              <w:bottom w:val="nil"/>
              <w:right w:val="nil"/>
            </w:tcBorders>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医学遗传科</w:t>
            </w:r>
          </w:p>
        </w:tc>
        <w:tc>
          <w:tcPr>
            <w:tcW w:w="1610" w:type="dxa"/>
            <w:tcBorders>
              <w:top w:val="nil"/>
              <w:left w:val="nil"/>
              <w:bottom w:val="nil"/>
              <w:right w:val="nil"/>
            </w:tcBorders>
          </w:tcPr>
          <w:p>
            <w:pPr>
              <w:widowControl/>
              <w:autoSpaceDE/>
              <w:autoSpaceDN/>
              <w:spacing w:line="240" w:lineRule="auto"/>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Borders>
              <w:top w:val="nil"/>
              <w:left w:val="nil"/>
              <w:right w:val="nil"/>
            </w:tcBorders>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第3年</w:t>
            </w:r>
          </w:p>
        </w:tc>
        <w:tc>
          <w:tcPr>
            <w:tcW w:w="4961" w:type="dxa"/>
            <w:tcBorders>
              <w:top w:val="nil"/>
              <w:left w:val="nil"/>
              <w:bottom w:val="nil"/>
              <w:right w:val="nil"/>
            </w:tcBorders>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医学遗传科</w:t>
            </w:r>
          </w:p>
        </w:tc>
        <w:tc>
          <w:tcPr>
            <w:tcW w:w="1610" w:type="dxa"/>
            <w:tcBorders>
              <w:top w:val="nil"/>
              <w:left w:val="nil"/>
              <w:bottom w:val="nil"/>
              <w:right w:val="nil"/>
            </w:tcBorders>
          </w:tcPr>
          <w:p>
            <w:pPr>
              <w:widowControl/>
              <w:autoSpaceDE/>
              <w:autoSpaceDN/>
              <w:spacing w:line="240" w:lineRule="auto"/>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Borders>
              <w:left w:val="nil"/>
              <w:bottom w:val="nil"/>
              <w:right w:val="nil"/>
            </w:tcBorders>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961" w:type="dxa"/>
            <w:tcBorders>
              <w:top w:val="nil"/>
              <w:left w:val="nil"/>
              <w:bottom w:val="nil"/>
              <w:right w:val="nil"/>
            </w:tcBorders>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机动</w:t>
            </w:r>
          </w:p>
        </w:tc>
        <w:tc>
          <w:tcPr>
            <w:tcW w:w="1610" w:type="dxa"/>
            <w:tcBorders>
              <w:top w:val="nil"/>
              <w:left w:val="nil"/>
              <w:bottom w:val="nil"/>
              <w:right w:val="nil"/>
            </w:tcBorders>
          </w:tcPr>
          <w:p>
            <w:pPr>
              <w:widowControl/>
              <w:autoSpaceDE/>
              <w:autoSpaceDN/>
              <w:spacing w:line="240" w:lineRule="auto"/>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Borders>
              <w:top w:val="nil"/>
              <w:left w:val="nil"/>
              <w:bottom w:val="single" w:color="auto" w:sz="4" w:space="0"/>
              <w:right w:val="nil"/>
            </w:tcBorders>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合计</w:t>
            </w:r>
          </w:p>
        </w:tc>
        <w:tc>
          <w:tcPr>
            <w:tcW w:w="4961" w:type="dxa"/>
            <w:tcBorders>
              <w:top w:val="nil"/>
              <w:left w:val="nil"/>
              <w:bottom w:val="single" w:color="auto" w:sz="4" w:space="0"/>
              <w:right w:val="nil"/>
            </w:tcBorders>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1610" w:type="dxa"/>
            <w:tcBorders>
              <w:top w:val="nil"/>
              <w:left w:val="nil"/>
              <w:bottom w:val="single" w:color="auto" w:sz="4" w:space="0"/>
              <w:right w:val="nil"/>
            </w:tcBorders>
          </w:tcPr>
          <w:p>
            <w:pPr>
              <w:widowControl/>
              <w:autoSpaceDE/>
              <w:autoSpaceDN/>
              <w:spacing w:line="240" w:lineRule="auto"/>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36</w:t>
            </w:r>
          </w:p>
        </w:tc>
      </w:tr>
    </w:tbl>
    <w:p>
      <w:pPr>
        <w:spacing w:line="400" w:lineRule="exact"/>
        <w:ind w:firstLine="560" w:firstLineChars="200"/>
        <w:rPr>
          <w:sz w:val="28"/>
          <w:szCs w:val="28"/>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 xml:space="preserve">3.培训内容与要求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(1)相关临床科室轮转 (第1年,共12个月)</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 xml:space="preserve">1)轮转目的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 xml:space="preserve">掌握:轮转科室常见疾病病史采集、体格检查和危重病人抢救等基本技能;临床常用辅助检查的结果判读;常见疾病的诊疗常规;常规诊治操作技术,如基本的 穿刺技术、换药术等;能独立地处理各轮转科室常见病的常见情况。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 xml:space="preserve">熟悉:各科常用医学仪器或设备的使用;临床常用药物的使用原则。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 xml:space="preserve">2)基本要求 </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eastAsia="zh-CN" w:bidi="ar-SA"/>
        </w:rPr>
      </w:pPr>
      <w:r>
        <w:rPr>
          <w:rFonts w:hint="default" w:ascii="仿宋_GB2312" w:hAnsi="Courier New" w:eastAsia="仿宋_GB2312" w:cs="Times New Roman"/>
          <w:sz w:val="32"/>
          <w:szCs w:val="32"/>
          <w:lang w:val="en-US" w:eastAsia="zh-CN" w:bidi="ar-SA"/>
        </w:rPr>
        <w:t>①</w:t>
      </w:r>
      <w:r>
        <w:rPr>
          <w:rFonts w:hint="eastAsia" w:ascii="仿宋_GB2312" w:hAnsi="Courier New" w:eastAsia="仿宋_GB2312" w:cs="Times New Roman"/>
          <w:sz w:val="32"/>
          <w:szCs w:val="32"/>
          <w:lang w:val="en-US" w:eastAsia="zh-CN" w:bidi="ar-SA"/>
        </w:rPr>
        <w:t>必选轮转科室的病种及例数要求,见表2。</w:t>
      </w:r>
    </w:p>
    <w:p>
      <w:pPr>
        <w:widowControl/>
        <w:autoSpaceDE/>
        <w:autoSpaceDN/>
        <w:jc w:val="center"/>
        <w:rPr>
          <w:rFonts w:hint="eastAsia" w:ascii="方正小标宋简体" w:hAnsi="宋体" w:eastAsia="方正小标宋简体" w:cs="宋体"/>
          <w:kern w:val="0"/>
          <w:sz w:val="24"/>
          <w:szCs w:val="24"/>
          <w:lang w:val="en-US" w:bidi="ar-SA"/>
        </w:rPr>
      </w:pPr>
      <w:r>
        <w:rPr>
          <w:rFonts w:hint="eastAsia" w:ascii="方正小标宋简体" w:hAnsi="宋体" w:eastAsia="方正小标宋简体" w:cs="宋体"/>
          <w:kern w:val="0"/>
          <w:sz w:val="24"/>
          <w:szCs w:val="24"/>
          <w:lang w:val="en-US" w:bidi="ar-SA"/>
        </w:rPr>
        <w:t>表2 必选轮转科室的病种及例数要求</w:t>
      </w:r>
    </w:p>
    <w:tbl>
      <w:tblPr>
        <w:tblStyle w:val="6"/>
        <w:tblW w:w="8787" w:type="dxa"/>
        <w:jc w:val="center"/>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43"/>
        <w:gridCol w:w="4239"/>
        <w:gridCol w:w="1805"/>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tcBorders>
              <w:top w:val="single" w:color="auto" w:sz="4" w:space="0"/>
              <w:bottom w:val="single" w:color="auto" w:sz="4" w:space="0"/>
            </w:tcBorders>
            <w:vAlign w:val="top"/>
          </w:tcPr>
          <w:p>
            <w:pPr>
              <w:widowControl/>
              <w:autoSpaceDE/>
              <w:autoSpaceDN/>
              <w:spacing w:line="240" w:lineRule="auto"/>
              <w:ind w:firstLine="422" w:firstLineChars="200"/>
              <w:jc w:val="both"/>
              <w:rPr>
                <w:rFonts w:hint="eastAsia" w:ascii="黑体" w:hAnsi="宋体" w:eastAsia="黑体" w:cs="宋体"/>
                <w:b/>
                <w:bCs/>
                <w:kern w:val="0"/>
                <w:sz w:val="21"/>
                <w:szCs w:val="21"/>
                <w:lang w:val="en-US" w:bidi="ar-SA"/>
              </w:rPr>
            </w:pPr>
            <w:bookmarkStart w:id="1" w:name="_Hlk115256475"/>
            <w:r>
              <w:rPr>
                <w:rFonts w:hint="eastAsia" w:ascii="黑体" w:hAnsi="宋体" w:eastAsia="黑体" w:cs="宋体"/>
                <w:b/>
                <w:bCs/>
                <w:kern w:val="0"/>
                <w:sz w:val="21"/>
                <w:szCs w:val="21"/>
                <w:lang w:val="en-US" w:bidi="ar-SA"/>
              </w:rPr>
              <w:t>科室</w:t>
            </w:r>
          </w:p>
        </w:tc>
        <w:tc>
          <w:tcPr>
            <w:tcW w:w="4111" w:type="dxa"/>
            <w:tcBorders>
              <w:top w:val="single" w:color="auto" w:sz="4" w:space="0"/>
              <w:bottom w:val="single" w:color="auto" w:sz="4" w:space="0"/>
            </w:tcBorders>
            <w:vAlign w:val="top"/>
          </w:tcPr>
          <w:p>
            <w:pPr>
              <w:widowControl/>
              <w:autoSpaceDE/>
              <w:autoSpaceDN/>
              <w:spacing w:line="240" w:lineRule="auto"/>
              <w:ind w:firstLine="422" w:firstLineChars="200"/>
              <w:jc w:val="both"/>
              <w:rPr>
                <w:rFonts w:hint="eastAsia" w:ascii="黑体" w:hAnsi="宋体" w:eastAsia="黑体" w:cs="宋体"/>
                <w:b/>
                <w:bCs/>
                <w:kern w:val="0"/>
                <w:sz w:val="21"/>
                <w:szCs w:val="21"/>
                <w:lang w:val="en-US" w:bidi="ar-SA"/>
              </w:rPr>
            </w:pPr>
            <w:r>
              <w:rPr>
                <w:rFonts w:hint="eastAsia" w:ascii="黑体" w:hAnsi="宋体" w:eastAsia="黑体" w:cs="宋体"/>
                <w:b/>
                <w:bCs/>
                <w:kern w:val="0"/>
                <w:sz w:val="21"/>
                <w:szCs w:val="21"/>
                <w:lang w:val="en-US" w:bidi="ar-SA"/>
              </w:rPr>
              <w:t>病种</w:t>
            </w:r>
          </w:p>
        </w:tc>
        <w:tc>
          <w:tcPr>
            <w:tcW w:w="1751" w:type="dxa"/>
            <w:tcBorders>
              <w:top w:val="single" w:color="auto" w:sz="4" w:space="0"/>
              <w:bottom w:val="single" w:color="auto" w:sz="4" w:space="0"/>
            </w:tcBorders>
            <w:vAlign w:val="top"/>
          </w:tcPr>
          <w:p>
            <w:pPr>
              <w:widowControl/>
              <w:autoSpaceDE/>
              <w:autoSpaceDN/>
              <w:spacing w:line="240" w:lineRule="auto"/>
              <w:jc w:val="center"/>
              <w:rPr>
                <w:rFonts w:hint="eastAsia" w:ascii="黑体" w:hAnsi="宋体" w:eastAsia="黑体" w:cs="宋体"/>
                <w:b/>
                <w:bCs/>
                <w:kern w:val="0"/>
                <w:sz w:val="21"/>
                <w:szCs w:val="21"/>
                <w:lang w:val="en-US" w:bidi="ar-SA"/>
              </w:rPr>
            </w:pPr>
            <w:r>
              <w:rPr>
                <w:rFonts w:hint="eastAsia" w:ascii="黑体" w:hAnsi="宋体" w:eastAsia="黑体" w:cs="宋体"/>
                <w:b/>
                <w:bCs/>
                <w:kern w:val="0"/>
                <w:sz w:val="21"/>
                <w:szCs w:val="21"/>
                <w:lang w:val="en-US" w:bidi="ar-SA"/>
              </w:rPr>
              <w:t>最低例数</w:t>
            </w:r>
          </w:p>
        </w:tc>
      </w:tr>
      <w:bookmarkEnd w:id="1"/>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restart"/>
            <w:tcBorders>
              <w:top w:val="single" w:color="auto" w:sz="4" w:space="0"/>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神经内科(以病房为主)</w:t>
            </w:r>
          </w:p>
        </w:tc>
        <w:tc>
          <w:tcPr>
            <w:tcW w:w="4111" w:type="dxa"/>
            <w:tcBorders>
              <w:top w:val="single" w:color="auto" w:sz="4" w:space="0"/>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颅内感染</w:t>
            </w:r>
          </w:p>
        </w:tc>
        <w:tc>
          <w:tcPr>
            <w:tcW w:w="1751" w:type="dxa"/>
            <w:vMerge w:val="restart"/>
            <w:tcBorders>
              <w:top w:val="single" w:color="auto" w:sz="4" w:space="0"/>
              <w:tl2br w:val="nil"/>
              <w:tr2bl w:val="nil"/>
            </w:tcBorders>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共30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continue"/>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111" w:type="dxa"/>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脑出血及脑梗死</w:t>
            </w:r>
          </w:p>
        </w:tc>
        <w:tc>
          <w:tcPr>
            <w:tcW w:w="1751" w:type="dxa"/>
            <w:vMerge w:val="continue"/>
            <w:tcBorders>
              <w:tl2br w:val="nil"/>
              <w:tr2bl w:val="nil"/>
            </w:tcBorders>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continue"/>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111" w:type="dxa"/>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癫痫、小脑共济失调</w:t>
            </w:r>
          </w:p>
        </w:tc>
        <w:tc>
          <w:tcPr>
            <w:tcW w:w="1751" w:type="dxa"/>
            <w:vMerge w:val="continue"/>
            <w:tcBorders>
              <w:tl2br w:val="nil"/>
              <w:tr2bl w:val="nil"/>
            </w:tcBorders>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continue"/>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111" w:type="dxa"/>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神经肌肉疾病</w:t>
            </w:r>
          </w:p>
        </w:tc>
        <w:tc>
          <w:tcPr>
            <w:tcW w:w="1751" w:type="dxa"/>
            <w:vMerge w:val="continue"/>
            <w:tcBorders>
              <w:tl2br w:val="nil"/>
              <w:tr2bl w:val="nil"/>
            </w:tcBorders>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continue"/>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111" w:type="dxa"/>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锥体外系疾病</w:t>
            </w:r>
          </w:p>
        </w:tc>
        <w:tc>
          <w:tcPr>
            <w:tcW w:w="1751" w:type="dxa"/>
            <w:vMerge w:val="continue"/>
            <w:tcBorders>
              <w:tl2br w:val="nil"/>
              <w:tr2bl w:val="nil"/>
            </w:tcBorders>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continue"/>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111" w:type="dxa"/>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周围神经病</w:t>
            </w:r>
          </w:p>
        </w:tc>
        <w:tc>
          <w:tcPr>
            <w:tcW w:w="1751" w:type="dxa"/>
            <w:vMerge w:val="continue"/>
            <w:tcBorders>
              <w:tl2br w:val="nil"/>
              <w:tr2bl w:val="nil"/>
            </w:tcBorders>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restart"/>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儿科(以病房为主)</w:t>
            </w:r>
          </w:p>
        </w:tc>
        <w:tc>
          <w:tcPr>
            <w:tcW w:w="4111" w:type="dxa"/>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支气管炎及肺炎</w:t>
            </w:r>
          </w:p>
        </w:tc>
        <w:tc>
          <w:tcPr>
            <w:tcW w:w="1751" w:type="dxa"/>
            <w:vMerge w:val="restart"/>
            <w:tcBorders>
              <w:tl2br w:val="nil"/>
              <w:tr2bl w:val="nil"/>
            </w:tcBorders>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共30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continue"/>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111" w:type="dxa"/>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肾炎、肾病综合征</w:t>
            </w:r>
          </w:p>
        </w:tc>
        <w:tc>
          <w:tcPr>
            <w:tcW w:w="1751" w:type="dxa"/>
            <w:vMerge w:val="continue"/>
            <w:tcBorders>
              <w:tl2br w:val="nil"/>
              <w:tr2bl w:val="nil"/>
            </w:tcBorders>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continue"/>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111" w:type="dxa"/>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腹泻病</w:t>
            </w:r>
          </w:p>
        </w:tc>
        <w:tc>
          <w:tcPr>
            <w:tcW w:w="1751" w:type="dxa"/>
            <w:vMerge w:val="continue"/>
            <w:tcBorders>
              <w:tl2br w:val="nil"/>
              <w:tr2bl w:val="nil"/>
            </w:tcBorders>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continue"/>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111" w:type="dxa"/>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病毒性脑炎、化脓性脑炎</w:t>
            </w:r>
          </w:p>
        </w:tc>
        <w:tc>
          <w:tcPr>
            <w:tcW w:w="1751" w:type="dxa"/>
            <w:vMerge w:val="continue"/>
            <w:tcBorders>
              <w:tl2br w:val="nil"/>
              <w:tr2bl w:val="nil"/>
            </w:tcBorders>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continue"/>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111" w:type="dxa"/>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遗传代谢病</w:t>
            </w:r>
          </w:p>
        </w:tc>
        <w:tc>
          <w:tcPr>
            <w:tcW w:w="1751" w:type="dxa"/>
            <w:vMerge w:val="continue"/>
            <w:tcBorders>
              <w:tl2br w:val="nil"/>
              <w:tr2bl w:val="nil"/>
            </w:tcBorders>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continue"/>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111" w:type="dxa"/>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进行性肌营养不良、脊肌萎缩症</w:t>
            </w:r>
          </w:p>
        </w:tc>
        <w:tc>
          <w:tcPr>
            <w:tcW w:w="1751" w:type="dxa"/>
            <w:vMerge w:val="continue"/>
            <w:tcBorders>
              <w:tl2br w:val="nil"/>
              <w:tr2bl w:val="nil"/>
            </w:tcBorders>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continue"/>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111" w:type="dxa"/>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癫痫</w:t>
            </w:r>
          </w:p>
        </w:tc>
        <w:tc>
          <w:tcPr>
            <w:tcW w:w="1751" w:type="dxa"/>
            <w:vMerge w:val="continue"/>
            <w:tcBorders>
              <w:tl2br w:val="nil"/>
              <w:tr2bl w:val="nil"/>
            </w:tcBorders>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continue"/>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111" w:type="dxa"/>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先天畸形</w:t>
            </w:r>
          </w:p>
        </w:tc>
        <w:tc>
          <w:tcPr>
            <w:tcW w:w="1751" w:type="dxa"/>
            <w:vMerge w:val="continue"/>
            <w:tcBorders>
              <w:tl2br w:val="nil"/>
              <w:tr2bl w:val="nil"/>
            </w:tcBorders>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continue"/>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111" w:type="dxa"/>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发育迟缓</w:t>
            </w:r>
          </w:p>
        </w:tc>
        <w:tc>
          <w:tcPr>
            <w:tcW w:w="1751" w:type="dxa"/>
            <w:vMerge w:val="continue"/>
            <w:tcBorders>
              <w:tl2br w:val="nil"/>
              <w:tr2bl w:val="nil"/>
            </w:tcBorders>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restart"/>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心血管内科(以病房为主)</w:t>
            </w:r>
          </w:p>
        </w:tc>
        <w:tc>
          <w:tcPr>
            <w:tcW w:w="4111" w:type="dxa"/>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心力衰竭</w:t>
            </w:r>
          </w:p>
        </w:tc>
        <w:tc>
          <w:tcPr>
            <w:tcW w:w="1751" w:type="dxa"/>
            <w:vMerge w:val="restart"/>
            <w:tcBorders>
              <w:tl2br w:val="nil"/>
              <w:tr2bl w:val="nil"/>
            </w:tcBorders>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共10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continue"/>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111" w:type="dxa"/>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高血压</w:t>
            </w:r>
          </w:p>
        </w:tc>
        <w:tc>
          <w:tcPr>
            <w:tcW w:w="1751" w:type="dxa"/>
            <w:vMerge w:val="continue"/>
            <w:tcBorders>
              <w:tl2br w:val="nil"/>
              <w:tr2bl w:val="nil"/>
            </w:tcBorders>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continue"/>
            <w:tcBorders>
              <w:bottom w:val="nil"/>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111" w:type="dxa"/>
            <w:tcBorders>
              <w:bottom w:val="nil"/>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冠心病</w:t>
            </w:r>
          </w:p>
        </w:tc>
        <w:tc>
          <w:tcPr>
            <w:tcW w:w="1751" w:type="dxa"/>
            <w:vMerge w:val="continue"/>
            <w:tcBorders>
              <w:bottom w:val="nil"/>
              <w:tl2br w:val="nil"/>
              <w:tr2bl w:val="nil"/>
            </w:tcBorders>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restart"/>
            <w:tcBorders>
              <w:top w:val="nil"/>
              <w:bottom w:val="single" w:color="auto" w:sz="8" w:space="0"/>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内分泌科(以病房为主)</w:t>
            </w:r>
          </w:p>
        </w:tc>
        <w:tc>
          <w:tcPr>
            <w:tcW w:w="4111" w:type="dxa"/>
            <w:tcBorders>
              <w:top w:val="nil"/>
              <w:bottom w:val="nil"/>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糖尿病</w:t>
            </w:r>
          </w:p>
        </w:tc>
        <w:tc>
          <w:tcPr>
            <w:tcW w:w="1751" w:type="dxa"/>
            <w:vMerge w:val="restart"/>
            <w:tcBorders>
              <w:top w:val="nil"/>
              <w:bottom w:val="single" w:color="auto" w:sz="8" w:space="0"/>
              <w:tl2br w:val="nil"/>
              <w:tr2bl w:val="nil"/>
            </w:tcBorders>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共10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continue"/>
            <w:tcBorders>
              <w:top w:val="single" w:color="auto" w:sz="8" w:space="0"/>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111" w:type="dxa"/>
            <w:tcBorders>
              <w:top w:val="nil"/>
              <w:bottom w:val="nil"/>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甲状腺疾病</w:t>
            </w:r>
          </w:p>
        </w:tc>
        <w:tc>
          <w:tcPr>
            <w:tcW w:w="1751" w:type="dxa"/>
            <w:vMerge w:val="continue"/>
            <w:tcBorders>
              <w:top w:val="single" w:color="auto" w:sz="8" w:space="0"/>
              <w:tl2br w:val="nil"/>
              <w:tr2bl w:val="nil"/>
            </w:tcBorders>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continue"/>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111" w:type="dxa"/>
            <w:tcBorders>
              <w:top w:val="nil"/>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肾上腺疾病</w:t>
            </w:r>
          </w:p>
        </w:tc>
        <w:tc>
          <w:tcPr>
            <w:tcW w:w="1751" w:type="dxa"/>
            <w:vMerge w:val="continue"/>
            <w:tcBorders>
              <w:tl2br w:val="nil"/>
              <w:tr2bl w:val="nil"/>
            </w:tcBorders>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continue"/>
            <w:tcBorders>
              <w:bottom w:val="nil"/>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111" w:type="dxa"/>
            <w:tcBorders>
              <w:bottom w:val="nil"/>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性发育异常</w:t>
            </w:r>
          </w:p>
        </w:tc>
        <w:tc>
          <w:tcPr>
            <w:tcW w:w="1751" w:type="dxa"/>
            <w:vMerge w:val="continue"/>
            <w:tcBorders>
              <w:bottom w:val="nil"/>
              <w:tl2br w:val="nil"/>
              <w:tr2bl w:val="nil"/>
            </w:tcBorders>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restart"/>
            <w:tcBorders>
              <w:bottom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妇产科(以病房为主)</w:t>
            </w:r>
          </w:p>
        </w:tc>
        <w:tc>
          <w:tcPr>
            <w:tcW w:w="4111" w:type="dxa"/>
            <w:tcBorders>
              <w:bottom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妇科常见肿瘤</w:t>
            </w:r>
          </w:p>
        </w:tc>
        <w:tc>
          <w:tcPr>
            <w:tcW w:w="1751" w:type="dxa"/>
            <w:vMerge w:val="restart"/>
            <w:tcBorders>
              <w:bottom w:val="nil"/>
            </w:tcBorders>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共10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continue"/>
            <w:tcBorders>
              <w:bottom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111" w:type="dxa"/>
            <w:tcBorders>
              <w:bottom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功能性子宫出血及月经不调</w:t>
            </w:r>
          </w:p>
        </w:tc>
        <w:tc>
          <w:tcPr>
            <w:tcW w:w="1751" w:type="dxa"/>
            <w:vMerge w:val="continue"/>
            <w:tcBorders>
              <w:bottom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continue"/>
            <w:tcBorders>
              <w:bottom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111" w:type="dxa"/>
            <w:tcBorders>
              <w:bottom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正常及异常妊娠</w:t>
            </w:r>
          </w:p>
        </w:tc>
        <w:tc>
          <w:tcPr>
            <w:tcW w:w="1751" w:type="dxa"/>
            <w:vMerge w:val="continue"/>
            <w:tcBorders>
              <w:bottom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continue"/>
            <w:tcBorders>
              <w:bottom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111" w:type="dxa"/>
            <w:tcBorders>
              <w:bottom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正常及异常分娩</w:t>
            </w:r>
          </w:p>
        </w:tc>
        <w:tc>
          <w:tcPr>
            <w:tcW w:w="1751" w:type="dxa"/>
            <w:vMerge w:val="continue"/>
            <w:tcBorders>
              <w:bottom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continue"/>
            <w:tcBorders>
              <w:bottom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111" w:type="dxa"/>
            <w:tcBorders>
              <w:bottom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正常及异常产褥</w:t>
            </w:r>
          </w:p>
        </w:tc>
        <w:tc>
          <w:tcPr>
            <w:tcW w:w="1751" w:type="dxa"/>
            <w:vMerge w:val="continue"/>
            <w:tcBorders>
              <w:bottom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restart"/>
            <w:tcBorders>
              <w:top w:val="nil"/>
              <w:bottom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超声医学科</w:t>
            </w:r>
          </w:p>
        </w:tc>
        <w:tc>
          <w:tcPr>
            <w:tcW w:w="4111" w:type="dxa"/>
            <w:tcBorders>
              <w:top w:val="nil"/>
              <w:bottom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心脏彩超</w:t>
            </w:r>
          </w:p>
        </w:tc>
        <w:tc>
          <w:tcPr>
            <w:tcW w:w="1751" w:type="dxa"/>
            <w:vMerge w:val="restart"/>
            <w:tcBorders>
              <w:top w:val="nil"/>
              <w:bottom w:val="nil"/>
            </w:tcBorders>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共20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continue"/>
            <w:tcBorders>
              <w:top w:val="nil"/>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111" w:type="dxa"/>
            <w:tcBorders>
              <w:top w:val="nil"/>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腹部 B超</w:t>
            </w:r>
          </w:p>
        </w:tc>
        <w:tc>
          <w:tcPr>
            <w:tcW w:w="1751" w:type="dxa"/>
            <w:vMerge w:val="continue"/>
            <w:tcBorders>
              <w:top w:val="nil"/>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continue"/>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111" w:type="dxa"/>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产科 B超、妇科 B超</w:t>
            </w:r>
          </w:p>
        </w:tc>
        <w:tc>
          <w:tcPr>
            <w:tcW w:w="1751" w:type="dxa"/>
            <w:vMerge w:val="continue"/>
            <w:tcBorders>
              <w:tl2br w:val="nil"/>
              <w:tr2bl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restart"/>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放射科</w:t>
            </w:r>
          </w:p>
        </w:tc>
        <w:tc>
          <w:tcPr>
            <w:tcW w:w="4111" w:type="dxa"/>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X线</w:t>
            </w:r>
          </w:p>
        </w:tc>
        <w:tc>
          <w:tcPr>
            <w:tcW w:w="1751" w:type="dxa"/>
            <w:vMerge w:val="restart"/>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共20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continue"/>
            <w:vAlign w:val="top"/>
          </w:tcPr>
          <w:p>
            <w:pPr>
              <w:spacing w:line="240" w:lineRule="auto"/>
              <w:jc w:val="both"/>
              <w:rPr>
                <w:rFonts w:ascii="仿宋_GB2312" w:hAnsi="Courier New" w:eastAsia="仿宋_GB2312" w:cs="Times New Roman"/>
                <w:sz w:val="24"/>
                <w:szCs w:val="24"/>
                <w:lang w:val="en-US" w:bidi="ar-SA"/>
              </w:rPr>
            </w:pPr>
          </w:p>
        </w:tc>
        <w:tc>
          <w:tcPr>
            <w:tcW w:w="4111" w:type="dxa"/>
            <w:tcBorders>
              <w:bottom w:val="nil"/>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CT</w:t>
            </w:r>
          </w:p>
        </w:tc>
        <w:tc>
          <w:tcPr>
            <w:tcW w:w="1751" w:type="dxa"/>
            <w:vMerge w:val="continue"/>
            <w:tcBorders>
              <w:bottom w:val="nil"/>
            </w:tcBorders>
            <w:vAlign w:val="top"/>
          </w:tcPr>
          <w:p>
            <w:pPr>
              <w:spacing w:line="240" w:lineRule="auto"/>
              <w:jc w:val="both"/>
              <w:rPr>
                <w:rFonts w:ascii="仿宋_GB2312" w:hAnsi="Courier New" w:eastAsia="仿宋_GB2312" w:cs="Times New Roman"/>
                <w:sz w:val="24"/>
                <w:szCs w:val="24"/>
                <w:lang w:val="en-US" w:bidi="ar-SA"/>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2660" w:type="dxa"/>
            <w:vMerge w:val="continue"/>
            <w:tcBorders>
              <w:bottom w:val="single" w:color="auto" w:sz="4" w:space="0"/>
            </w:tcBorders>
            <w:vAlign w:val="top"/>
          </w:tcPr>
          <w:p>
            <w:pPr>
              <w:spacing w:line="240" w:lineRule="auto"/>
              <w:jc w:val="both"/>
              <w:rPr>
                <w:rFonts w:ascii="仿宋_GB2312" w:hAnsi="Courier New" w:eastAsia="仿宋_GB2312" w:cs="Times New Roman"/>
                <w:sz w:val="24"/>
                <w:szCs w:val="24"/>
                <w:lang w:val="en-US" w:bidi="ar-SA"/>
              </w:rPr>
            </w:pPr>
          </w:p>
        </w:tc>
        <w:tc>
          <w:tcPr>
            <w:tcW w:w="4111" w:type="dxa"/>
            <w:tcBorders>
              <w:bottom w:val="single" w:color="auto" w:sz="4" w:space="0"/>
            </w:tcBorders>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MR</w:t>
            </w:r>
          </w:p>
        </w:tc>
        <w:tc>
          <w:tcPr>
            <w:tcW w:w="1751" w:type="dxa"/>
            <w:vMerge w:val="continue"/>
            <w:tcBorders>
              <w:bottom w:val="single" w:color="auto" w:sz="4" w:space="0"/>
            </w:tcBorders>
            <w:vAlign w:val="top"/>
          </w:tcPr>
          <w:p>
            <w:pPr>
              <w:spacing w:line="240" w:lineRule="auto"/>
              <w:jc w:val="both"/>
              <w:rPr>
                <w:rFonts w:ascii="仿宋_GB2312" w:hAnsi="Courier New" w:eastAsia="仿宋_GB2312" w:cs="Times New Roman"/>
                <w:sz w:val="24"/>
                <w:szCs w:val="24"/>
                <w:lang w:val="en-US" w:bidi="ar-SA"/>
              </w:rPr>
            </w:pPr>
          </w:p>
        </w:tc>
      </w:tr>
    </w:tbl>
    <w:p>
      <w:pPr>
        <w:spacing w:line="400" w:lineRule="exact"/>
        <w:jc w:val="both"/>
        <w:rPr>
          <w:rFonts w:ascii="仿宋_GB2312" w:hAnsi="Courier New" w:eastAsia="仿宋_GB2312" w:cs="Times New Roman"/>
          <w:sz w:val="24"/>
          <w:szCs w:val="24"/>
          <w:lang w:val="en-US" w:bidi="ar-SA"/>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微软雅黑" w:hAnsi="微软雅黑" w:eastAsia="微软雅黑" w:cs="微软雅黑"/>
          <w:sz w:val="32"/>
          <w:szCs w:val="32"/>
          <w:lang w:val="en-US" w:eastAsia="zh-CN" w:bidi="ar-SA"/>
        </w:rPr>
        <w:t>②</w:t>
      </w:r>
      <w:r>
        <w:rPr>
          <w:rFonts w:hint="eastAsia" w:ascii="仿宋_GB2312" w:hAnsi="Courier New" w:eastAsia="仿宋_GB2312" w:cs="Times New Roman"/>
          <w:sz w:val="32"/>
          <w:szCs w:val="32"/>
          <w:lang w:val="en-US" w:eastAsia="zh-CN" w:bidi="ar-SA"/>
        </w:rPr>
        <w:t>可选轮转科室病种及例数要求,见表3。</w:t>
      </w:r>
    </w:p>
    <w:p>
      <w:pPr>
        <w:widowControl/>
        <w:autoSpaceDE/>
        <w:autoSpaceDN/>
        <w:jc w:val="center"/>
        <w:rPr>
          <w:rFonts w:hint="eastAsia" w:ascii="方正小标宋简体" w:hAnsi="宋体" w:eastAsia="方正小标宋简体" w:cs="宋体"/>
          <w:kern w:val="0"/>
          <w:sz w:val="24"/>
          <w:szCs w:val="24"/>
          <w:lang w:val="en-US" w:eastAsia="zh-CN" w:bidi="ar-SA"/>
        </w:rPr>
      </w:pPr>
      <w:r>
        <w:rPr>
          <w:rFonts w:hint="eastAsia" w:ascii="方正小标宋简体" w:hAnsi="宋体" w:eastAsia="方正小标宋简体" w:cs="宋体"/>
          <w:kern w:val="0"/>
          <w:sz w:val="24"/>
          <w:szCs w:val="24"/>
          <w:lang w:val="en-US" w:eastAsia="zh-CN" w:bidi="ar-SA"/>
        </w:rPr>
        <w:t>表3 可选轮转科室病种及例数</w:t>
      </w:r>
    </w:p>
    <w:tbl>
      <w:tblPr>
        <w:tblStyle w:val="5"/>
        <w:tblW w:w="8787" w:type="dxa"/>
        <w:jc w:val="center"/>
        <w:tblBorders>
          <w:top w:val="none" w:color="auto" w:sz="0" w:space="0"/>
          <w:left w:val="none" w:color="auto" w:sz="0" w:space="0"/>
          <w:bottom w:val="single" w:color="000000"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52"/>
        <w:gridCol w:w="4373"/>
        <w:gridCol w:w="1362"/>
      </w:tblGrid>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2860" w:type="dxa"/>
            <w:tcBorders>
              <w:top w:val="single" w:color="auto" w:sz="4" w:space="0"/>
              <w:bottom w:val="single" w:color="auto" w:sz="4" w:space="0"/>
            </w:tcBorders>
            <w:shd w:val="clear" w:color="auto" w:fill="auto"/>
            <w:noWrap/>
            <w:vAlign w:val="top"/>
          </w:tcPr>
          <w:p>
            <w:pPr>
              <w:widowControl/>
              <w:autoSpaceDE/>
              <w:autoSpaceDN/>
              <w:spacing w:line="240" w:lineRule="auto"/>
              <w:ind w:firstLine="422" w:firstLineChars="200"/>
              <w:jc w:val="both"/>
              <w:rPr>
                <w:rFonts w:hint="eastAsia" w:ascii="黑体" w:hAnsi="宋体" w:eastAsia="黑体" w:cs="宋体"/>
                <w:b/>
                <w:bCs/>
                <w:kern w:val="0"/>
                <w:sz w:val="21"/>
                <w:szCs w:val="21"/>
                <w:lang w:val="en-US" w:bidi="ar-SA"/>
              </w:rPr>
            </w:pPr>
            <w:r>
              <w:rPr>
                <w:rFonts w:hint="eastAsia" w:ascii="黑体" w:hAnsi="宋体" w:eastAsia="黑体" w:cs="宋体"/>
                <w:b/>
                <w:bCs/>
                <w:kern w:val="0"/>
                <w:sz w:val="21"/>
                <w:szCs w:val="21"/>
                <w:lang w:val="en-US" w:bidi="ar-SA"/>
              </w:rPr>
              <w:t>科室</w:t>
            </w:r>
          </w:p>
        </w:tc>
        <w:tc>
          <w:tcPr>
            <w:tcW w:w="4098" w:type="dxa"/>
            <w:tcBorders>
              <w:top w:val="single" w:color="auto" w:sz="4" w:space="0"/>
              <w:bottom w:val="single" w:color="auto" w:sz="4" w:space="0"/>
            </w:tcBorders>
            <w:shd w:val="clear" w:color="auto" w:fill="auto"/>
            <w:noWrap/>
            <w:vAlign w:val="top"/>
          </w:tcPr>
          <w:p>
            <w:pPr>
              <w:widowControl/>
              <w:autoSpaceDE/>
              <w:autoSpaceDN/>
              <w:spacing w:line="240" w:lineRule="auto"/>
              <w:ind w:firstLine="422" w:firstLineChars="200"/>
              <w:jc w:val="both"/>
              <w:rPr>
                <w:rFonts w:hint="eastAsia" w:ascii="黑体" w:hAnsi="宋体" w:eastAsia="黑体" w:cs="宋体"/>
                <w:b/>
                <w:bCs/>
                <w:kern w:val="0"/>
                <w:sz w:val="21"/>
                <w:szCs w:val="21"/>
                <w:lang w:val="en-US" w:bidi="ar-SA"/>
              </w:rPr>
            </w:pPr>
            <w:r>
              <w:rPr>
                <w:rFonts w:hint="eastAsia" w:ascii="黑体" w:hAnsi="宋体" w:eastAsia="黑体" w:cs="宋体"/>
                <w:b/>
                <w:bCs/>
                <w:kern w:val="0"/>
                <w:sz w:val="21"/>
                <w:szCs w:val="21"/>
                <w:lang w:val="en-US" w:bidi="ar-SA"/>
              </w:rPr>
              <w:t>病种</w:t>
            </w:r>
          </w:p>
        </w:tc>
        <w:tc>
          <w:tcPr>
            <w:tcW w:w="1276" w:type="dxa"/>
            <w:tcBorders>
              <w:top w:val="single" w:color="auto" w:sz="4" w:space="0"/>
              <w:bottom w:val="single" w:color="auto" w:sz="4" w:space="0"/>
            </w:tcBorders>
            <w:shd w:val="clear" w:color="auto" w:fill="auto"/>
            <w:noWrap/>
            <w:vAlign w:val="top"/>
          </w:tcPr>
          <w:p>
            <w:pPr>
              <w:widowControl/>
              <w:autoSpaceDE/>
              <w:autoSpaceDN/>
              <w:spacing w:line="240" w:lineRule="auto"/>
              <w:jc w:val="center"/>
              <w:rPr>
                <w:rFonts w:hint="eastAsia" w:ascii="黑体" w:hAnsi="宋体" w:eastAsia="黑体" w:cs="宋体"/>
                <w:b/>
                <w:bCs/>
                <w:kern w:val="0"/>
                <w:sz w:val="21"/>
                <w:szCs w:val="21"/>
                <w:lang w:val="en-US" w:bidi="ar-SA"/>
              </w:rPr>
            </w:pPr>
            <w:r>
              <w:rPr>
                <w:rFonts w:hint="eastAsia" w:ascii="黑体" w:hAnsi="宋体" w:eastAsia="黑体" w:cs="宋体"/>
                <w:b/>
                <w:bCs/>
                <w:kern w:val="0"/>
                <w:sz w:val="21"/>
                <w:szCs w:val="21"/>
                <w:lang w:val="en-US" w:bidi="ar-SA"/>
              </w:rPr>
              <w:t>最低例数</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0" w:type="auto"/>
            <w:vMerge w:val="restart"/>
            <w:tcBorders>
              <w:top w:val="single" w:color="auto" w:sz="4" w:space="0"/>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肾内科(以病房为主)</w:t>
            </w:r>
          </w:p>
        </w:tc>
        <w:tc>
          <w:tcPr>
            <w:tcW w:w="4098" w:type="dxa"/>
            <w:tcBorders>
              <w:top w:val="single" w:color="auto" w:sz="4" w:space="0"/>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继发性肾小球疾病</w:t>
            </w:r>
          </w:p>
        </w:tc>
        <w:tc>
          <w:tcPr>
            <w:tcW w:w="1276" w:type="dxa"/>
            <w:vMerge w:val="restart"/>
            <w:tcBorders>
              <w:top w:val="single" w:color="auto" w:sz="4" w:space="0"/>
              <w:tl2br w:val="nil"/>
              <w:tr2bl w:val="nil"/>
            </w:tcBorders>
            <w:shd w:val="clear" w:color="auto" w:fill="auto"/>
            <w:noWrap/>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共10</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0" w:type="auto"/>
            <w:vMerge w:val="continue"/>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098" w:type="dxa"/>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慢性肾病.肾衰竭</w:t>
            </w:r>
          </w:p>
        </w:tc>
        <w:tc>
          <w:tcPr>
            <w:tcW w:w="1276" w:type="dxa"/>
            <w:vMerge w:val="continue"/>
            <w:tcBorders>
              <w:tl2br w:val="nil"/>
              <w:tr2bl w:val="nil"/>
            </w:tcBorders>
            <w:shd w:val="clear" w:color="auto" w:fill="auto"/>
            <w:noWrap/>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0" w:type="auto"/>
            <w:vMerge w:val="continue"/>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098" w:type="dxa"/>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原发性肾小球肾炎</w:t>
            </w:r>
          </w:p>
        </w:tc>
        <w:tc>
          <w:tcPr>
            <w:tcW w:w="1276" w:type="dxa"/>
            <w:vMerge w:val="continue"/>
            <w:tcBorders>
              <w:tl2br w:val="nil"/>
              <w:tr2bl w:val="nil"/>
            </w:tcBorders>
            <w:shd w:val="clear" w:color="auto" w:fill="auto"/>
            <w:noWrap/>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098" w:type="dxa"/>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肾病综合征</w:t>
            </w:r>
          </w:p>
        </w:tc>
        <w:tc>
          <w:tcPr>
            <w:tcW w:w="1276" w:type="dxa"/>
            <w:vMerge w:val="continue"/>
            <w:tcBorders>
              <w:tl2br w:val="nil"/>
              <w:tr2bl w:val="nil"/>
            </w:tcBorders>
            <w:shd w:val="clear" w:color="auto" w:fill="auto"/>
            <w:noWrap/>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0" w:type="auto"/>
            <w:vMerge w:val="restart"/>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血液内科(以病房为主)</w:t>
            </w:r>
          </w:p>
        </w:tc>
        <w:tc>
          <w:tcPr>
            <w:tcW w:w="4098" w:type="dxa"/>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急,慢性白血病</w:t>
            </w:r>
          </w:p>
        </w:tc>
        <w:tc>
          <w:tcPr>
            <w:tcW w:w="1276" w:type="dxa"/>
            <w:vMerge w:val="restart"/>
            <w:tcBorders>
              <w:tl2br w:val="nil"/>
              <w:tr2bl w:val="nil"/>
            </w:tcBorders>
            <w:shd w:val="clear" w:color="auto" w:fill="auto"/>
            <w:noWrap/>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共10</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098" w:type="dxa"/>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淋巴瘤</w:t>
            </w:r>
          </w:p>
        </w:tc>
        <w:tc>
          <w:tcPr>
            <w:tcW w:w="1276" w:type="dxa"/>
            <w:vMerge w:val="continue"/>
            <w:tcBorders>
              <w:tl2br w:val="nil"/>
              <w:tr2bl w:val="nil"/>
            </w:tcBorders>
            <w:shd w:val="clear" w:color="auto" w:fill="auto"/>
            <w:noWrap/>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PrEx>
        <w:trPr>
          <w:trHeight w:val="360" w:hRule="atLeast"/>
          <w:jc w:val="center"/>
        </w:trPr>
        <w:tc>
          <w:tcPr>
            <w:tcW w:w="0" w:type="auto"/>
            <w:vMerge w:val="continue"/>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098" w:type="dxa"/>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贫血</w:t>
            </w:r>
          </w:p>
        </w:tc>
        <w:tc>
          <w:tcPr>
            <w:tcW w:w="1276" w:type="dxa"/>
            <w:vMerge w:val="continue"/>
            <w:tcBorders>
              <w:tl2br w:val="nil"/>
              <w:tr2bl w:val="nil"/>
            </w:tcBorders>
            <w:shd w:val="clear" w:color="auto" w:fill="auto"/>
            <w:noWrap/>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0" w:type="auto"/>
            <w:vMerge w:val="continue"/>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098" w:type="dxa"/>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骨髓异常增殖综合征,多发性骨髓瘤</w:t>
            </w:r>
          </w:p>
        </w:tc>
        <w:tc>
          <w:tcPr>
            <w:tcW w:w="1276" w:type="dxa"/>
            <w:vMerge w:val="continue"/>
            <w:tcBorders>
              <w:tl2br w:val="nil"/>
              <w:tr2bl w:val="nil"/>
            </w:tcBorders>
            <w:shd w:val="clear" w:color="auto" w:fill="auto"/>
            <w:noWrap/>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vMerge w:val="continue"/>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098" w:type="dxa"/>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出血性疾病</w:t>
            </w:r>
          </w:p>
        </w:tc>
        <w:tc>
          <w:tcPr>
            <w:tcW w:w="1276" w:type="dxa"/>
            <w:vMerge w:val="continue"/>
            <w:tcBorders>
              <w:tl2br w:val="nil"/>
              <w:tr2bl w:val="nil"/>
            </w:tcBorders>
            <w:shd w:val="clear" w:color="auto" w:fill="auto"/>
            <w:noWrap/>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0" w:type="auto"/>
            <w:vMerge w:val="restart"/>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骨科以病房为主）</w:t>
            </w:r>
          </w:p>
        </w:tc>
        <w:tc>
          <w:tcPr>
            <w:tcW w:w="4098" w:type="dxa"/>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骨折</w:t>
            </w:r>
          </w:p>
        </w:tc>
        <w:tc>
          <w:tcPr>
            <w:tcW w:w="1276" w:type="dxa"/>
            <w:vMerge w:val="restart"/>
            <w:tcBorders>
              <w:tl2br w:val="nil"/>
              <w:tr2bl w:val="nil"/>
            </w:tcBorders>
            <w:shd w:val="clear" w:color="auto" w:fill="auto"/>
            <w:noWrap/>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共10</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0" w:type="auto"/>
            <w:vMerge w:val="continue"/>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098" w:type="dxa"/>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骨肿瘤</w:t>
            </w:r>
          </w:p>
        </w:tc>
        <w:tc>
          <w:tcPr>
            <w:tcW w:w="1276" w:type="dxa"/>
            <w:vMerge w:val="continue"/>
            <w:tcBorders>
              <w:tl2br w:val="nil"/>
              <w:tr2bl w:val="nil"/>
            </w:tcBorders>
            <w:shd w:val="clear" w:color="auto" w:fill="auto"/>
            <w:noWrap/>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0" w:type="auto"/>
            <w:vMerge w:val="continue"/>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098" w:type="dxa"/>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骨关节退行性疾病</w:t>
            </w:r>
          </w:p>
        </w:tc>
        <w:tc>
          <w:tcPr>
            <w:tcW w:w="1276" w:type="dxa"/>
            <w:vMerge w:val="continue"/>
            <w:tcBorders>
              <w:tl2br w:val="nil"/>
              <w:tr2bl w:val="nil"/>
            </w:tcBorders>
            <w:shd w:val="clear" w:color="auto" w:fill="auto"/>
            <w:noWrap/>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098" w:type="dxa"/>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先天性骨骼畸形</w:t>
            </w:r>
          </w:p>
        </w:tc>
        <w:tc>
          <w:tcPr>
            <w:tcW w:w="1276" w:type="dxa"/>
            <w:vMerge w:val="continue"/>
            <w:tcBorders>
              <w:tl2br w:val="nil"/>
              <w:tr2bl w:val="nil"/>
            </w:tcBorders>
            <w:shd w:val="clear" w:color="auto" w:fill="auto"/>
            <w:noWrap/>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2860" w:type="dxa"/>
            <w:vMerge w:val="restart"/>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胸心外科(以病房为主)</w:t>
            </w:r>
            <w:r>
              <w:rPr>
                <w:rFonts w:hint="eastAsia" w:ascii="仿宋_GB2312" w:hAnsi="宋体" w:eastAsia="仿宋_GB2312" w:cs="宋体"/>
                <w:kern w:val="0"/>
                <w:sz w:val="21"/>
                <w:szCs w:val="21"/>
                <w:lang w:val="en-US" w:bidi="ar-SA"/>
              </w:rPr>
              <w:br w:type="textWrapping"/>
            </w:r>
            <w:r>
              <w:rPr>
                <w:rFonts w:hint="eastAsia" w:ascii="仿宋_GB2312" w:hAnsi="宋体" w:eastAsia="仿宋_GB2312" w:cs="宋体"/>
                <w:kern w:val="0"/>
                <w:sz w:val="21"/>
                <w:szCs w:val="21"/>
                <w:lang w:val="en-US" w:bidi="ar-SA"/>
              </w:rPr>
              <w:br w:type="textWrapping"/>
            </w:r>
          </w:p>
        </w:tc>
        <w:tc>
          <w:tcPr>
            <w:tcW w:w="4098" w:type="dxa"/>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肺癌</w:t>
            </w:r>
          </w:p>
        </w:tc>
        <w:tc>
          <w:tcPr>
            <w:tcW w:w="1276" w:type="dxa"/>
            <w:vMerge w:val="restart"/>
            <w:tcBorders>
              <w:tl2br w:val="nil"/>
              <w:tr2bl w:val="nil"/>
            </w:tcBorders>
            <w:shd w:val="clear" w:color="auto" w:fill="auto"/>
            <w:noWrap/>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共10</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2860" w:type="dxa"/>
            <w:vMerge w:val="continue"/>
            <w:tcBorders>
              <w:tl2br w:val="nil"/>
              <w:tr2bl w:val="nil"/>
            </w:tcBorders>
            <w:shd w:val="clear" w:color="auto" w:fill="auto"/>
            <w:noWrap/>
            <w:vAlign w:val="top"/>
          </w:tcPr>
          <w:p>
            <w:pPr>
              <w:spacing w:line="240" w:lineRule="auto"/>
              <w:jc w:val="both"/>
              <w:rPr>
                <w:rFonts w:ascii="仿宋_GB2312" w:hAnsi="Courier New" w:eastAsia="仿宋_GB2312" w:cs="Times New Roman"/>
                <w:sz w:val="24"/>
                <w:szCs w:val="24"/>
                <w:lang w:val="en-US" w:bidi="ar-SA"/>
              </w:rPr>
            </w:pPr>
          </w:p>
        </w:tc>
        <w:tc>
          <w:tcPr>
            <w:tcW w:w="4098" w:type="dxa"/>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先天性心脏病</w:t>
            </w:r>
          </w:p>
        </w:tc>
        <w:tc>
          <w:tcPr>
            <w:tcW w:w="1276" w:type="dxa"/>
            <w:vMerge w:val="continue"/>
            <w:tcBorders>
              <w:tl2br w:val="nil"/>
              <w:tr2bl w:val="nil"/>
            </w:tcBorders>
            <w:shd w:val="clear" w:color="auto" w:fill="auto"/>
            <w:noWrap/>
            <w:vAlign w:val="top"/>
          </w:tcPr>
          <w:p>
            <w:pPr>
              <w:spacing w:line="240" w:lineRule="auto"/>
              <w:jc w:val="center"/>
              <w:rPr>
                <w:rFonts w:ascii="仿宋_GB2312" w:hAnsi="Courier New" w:eastAsia="仿宋_GB2312" w:cs="Times New Roman"/>
                <w:sz w:val="24"/>
                <w:szCs w:val="24"/>
                <w:lang w:val="en-US" w:bidi="ar-SA"/>
              </w:rPr>
            </w:pP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2860" w:type="dxa"/>
            <w:vMerge w:val="continue"/>
            <w:tcBorders>
              <w:tl2br w:val="nil"/>
              <w:tr2bl w:val="nil"/>
            </w:tcBorders>
            <w:shd w:val="clear" w:color="auto" w:fill="auto"/>
            <w:noWrap/>
            <w:vAlign w:val="top"/>
          </w:tcPr>
          <w:p>
            <w:pPr>
              <w:spacing w:line="240" w:lineRule="auto"/>
              <w:jc w:val="both"/>
              <w:rPr>
                <w:rFonts w:ascii="仿宋_GB2312" w:hAnsi="Courier New" w:eastAsia="仿宋_GB2312" w:cs="Times New Roman"/>
                <w:sz w:val="24"/>
                <w:szCs w:val="24"/>
                <w:lang w:val="en-US" w:bidi="ar-SA"/>
              </w:rPr>
            </w:pPr>
          </w:p>
        </w:tc>
        <w:tc>
          <w:tcPr>
            <w:tcW w:w="4098" w:type="dxa"/>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食管先天性或获得性狭窄</w:t>
            </w:r>
          </w:p>
        </w:tc>
        <w:tc>
          <w:tcPr>
            <w:tcW w:w="1276" w:type="dxa"/>
            <w:vMerge w:val="continue"/>
            <w:tcBorders>
              <w:tl2br w:val="nil"/>
              <w:tr2bl w:val="nil"/>
            </w:tcBorders>
            <w:shd w:val="clear" w:color="auto" w:fill="auto"/>
            <w:noWrap/>
            <w:vAlign w:val="top"/>
          </w:tcPr>
          <w:p>
            <w:pPr>
              <w:spacing w:line="240" w:lineRule="auto"/>
              <w:jc w:val="center"/>
              <w:rPr>
                <w:rFonts w:ascii="仿宋_GB2312" w:hAnsi="Courier New" w:eastAsia="仿宋_GB2312" w:cs="Times New Roman"/>
                <w:sz w:val="24"/>
                <w:szCs w:val="24"/>
                <w:lang w:val="en-US" w:bidi="ar-SA"/>
              </w:rPr>
            </w:pP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2860" w:type="dxa"/>
            <w:vMerge w:val="continue"/>
            <w:tcBorders>
              <w:tl2br w:val="nil"/>
              <w:tr2bl w:val="nil"/>
            </w:tcBorders>
            <w:shd w:val="clear" w:color="auto" w:fill="auto"/>
            <w:noWrap/>
            <w:vAlign w:val="top"/>
          </w:tcPr>
          <w:p>
            <w:pPr>
              <w:spacing w:line="240" w:lineRule="auto"/>
              <w:jc w:val="both"/>
              <w:rPr>
                <w:rFonts w:ascii="仿宋_GB2312" w:hAnsi="Courier New" w:eastAsia="仿宋_GB2312" w:cs="Times New Roman"/>
                <w:sz w:val="24"/>
                <w:szCs w:val="24"/>
                <w:lang w:val="en-US" w:bidi="ar-SA"/>
              </w:rPr>
            </w:pPr>
          </w:p>
        </w:tc>
        <w:tc>
          <w:tcPr>
            <w:tcW w:w="4098" w:type="dxa"/>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胸壁发育畸形</w:t>
            </w:r>
          </w:p>
        </w:tc>
        <w:tc>
          <w:tcPr>
            <w:tcW w:w="1276" w:type="dxa"/>
            <w:vMerge w:val="continue"/>
            <w:tcBorders>
              <w:tl2br w:val="nil"/>
              <w:tr2bl w:val="nil"/>
            </w:tcBorders>
            <w:shd w:val="clear" w:color="auto" w:fill="auto"/>
            <w:noWrap/>
            <w:vAlign w:val="top"/>
          </w:tcPr>
          <w:p>
            <w:pPr>
              <w:spacing w:line="240" w:lineRule="auto"/>
              <w:jc w:val="center"/>
              <w:rPr>
                <w:rFonts w:ascii="仿宋_GB2312" w:hAnsi="Courier New" w:eastAsia="仿宋_GB2312" w:cs="Times New Roman"/>
                <w:sz w:val="24"/>
                <w:szCs w:val="24"/>
                <w:lang w:val="en-US" w:bidi="ar-SA"/>
              </w:rPr>
            </w:pP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2860" w:type="dxa"/>
            <w:vMerge w:val="continue"/>
            <w:tcBorders>
              <w:tl2br w:val="nil"/>
              <w:tr2bl w:val="nil"/>
            </w:tcBorders>
            <w:shd w:val="clear" w:color="auto" w:fill="auto"/>
            <w:noWrap/>
            <w:vAlign w:val="top"/>
          </w:tcPr>
          <w:p>
            <w:pPr>
              <w:spacing w:line="240" w:lineRule="auto"/>
              <w:jc w:val="both"/>
              <w:rPr>
                <w:rFonts w:ascii="仿宋_GB2312" w:hAnsi="Courier New" w:eastAsia="仿宋_GB2312" w:cs="Times New Roman"/>
                <w:sz w:val="24"/>
                <w:szCs w:val="24"/>
                <w:lang w:val="en-US" w:bidi="ar-SA"/>
              </w:rPr>
            </w:pPr>
          </w:p>
        </w:tc>
        <w:tc>
          <w:tcPr>
            <w:tcW w:w="4098" w:type="dxa"/>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脓胸.化脓性心包炎</w:t>
            </w:r>
          </w:p>
        </w:tc>
        <w:tc>
          <w:tcPr>
            <w:tcW w:w="1276" w:type="dxa"/>
            <w:vMerge w:val="continue"/>
            <w:tcBorders>
              <w:tl2br w:val="nil"/>
              <w:tr2bl w:val="nil"/>
            </w:tcBorders>
            <w:shd w:val="clear" w:color="auto" w:fill="auto"/>
            <w:noWrap/>
            <w:vAlign w:val="top"/>
          </w:tcPr>
          <w:p>
            <w:pPr>
              <w:spacing w:line="240" w:lineRule="auto"/>
              <w:jc w:val="center"/>
              <w:rPr>
                <w:rFonts w:ascii="仿宋_GB2312" w:hAnsi="Courier New" w:eastAsia="仿宋_GB2312" w:cs="Times New Roman"/>
                <w:sz w:val="24"/>
                <w:szCs w:val="24"/>
                <w:lang w:val="en-US" w:bidi="ar-SA"/>
              </w:rPr>
            </w:pP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2860" w:type="dxa"/>
            <w:tcBorders>
              <w:bottom w:val="nil"/>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肿瘤科(以病房为主)</w:t>
            </w:r>
          </w:p>
        </w:tc>
        <w:tc>
          <w:tcPr>
            <w:tcW w:w="4098" w:type="dxa"/>
            <w:tcBorders>
              <w:bottom w:val="nil"/>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各类型肿瘤</w:t>
            </w:r>
          </w:p>
        </w:tc>
        <w:tc>
          <w:tcPr>
            <w:tcW w:w="1276" w:type="dxa"/>
            <w:tcBorders>
              <w:bottom w:val="nil"/>
              <w:tl2br w:val="nil"/>
              <w:tr2bl w:val="nil"/>
            </w:tcBorders>
            <w:shd w:val="clear" w:color="auto" w:fill="auto"/>
            <w:noWrap/>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共10</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2860" w:type="dxa"/>
            <w:vMerge w:val="restart"/>
            <w:tcBorders>
              <w:bottom w:val="nil"/>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泌尿外科(以门诊为主)</w:t>
            </w:r>
          </w:p>
        </w:tc>
        <w:tc>
          <w:tcPr>
            <w:tcW w:w="4098" w:type="dxa"/>
            <w:tcBorders>
              <w:bottom w:val="nil"/>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男性泌尿生殖系统感染</w:t>
            </w:r>
          </w:p>
        </w:tc>
        <w:tc>
          <w:tcPr>
            <w:tcW w:w="1276" w:type="dxa"/>
            <w:vMerge w:val="restart"/>
            <w:tcBorders>
              <w:bottom w:val="nil"/>
              <w:tl2br w:val="nil"/>
              <w:tr2bl w:val="nil"/>
            </w:tcBorders>
            <w:shd w:val="clear" w:color="auto" w:fill="auto"/>
            <w:noWrap/>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共30</w:t>
            </w:r>
          </w:p>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2860" w:type="dxa"/>
            <w:vMerge w:val="continue"/>
            <w:tcBorders>
              <w:bottom w:val="nil"/>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098" w:type="dxa"/>
            <w:tcBorders>
              <w:bottom w:val="nil"/>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泌尿生殖系结石</w:t>
            </w:r>
          </w:p>
        </w:tc>
        <w:tc>
          <w:tcPr>
            <w:tcW w:w="1276" w:type="dxa"/>
            <w:vMerge w:val="continue"/>
            <w:tcBorders>
              <w:bottom w:val="nil"/>
              <w:tl2br w:val="nil"/>
              <w:tr2bl w:val="nil"/>
            </w:tcBorders>
            <w:shd w:val="clear" w:color="auto" w:fill="auto"/>
            <w:noWrap/>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2860" w:type="dxa"/>
            <w:vMerge w:val="continue"/>
            <w:tcBorders>
              <w:bottom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098" w:type="dxa"/>
            <w:tcBorders>
              <w:bottom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前列腺肥大</w:t>
            </w:r>
          </w:p>
        </w:tc>
        <w:tc>
          <w:tcPr>
            <w:tcW w:w="1276" w:type="dxa"/>
            <w:vMerge w:val="continue"/>
            <w:tcBorders>
              <w:bottom w:val="nil"/>
            </w:tcBorders>
            <w:shd w:val="clear" w:color="auto" w:fill="auto"/>
            <w:noWrap/>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2860" w:type="dxa"/>
            <w:vMerge w:val="continue"/>
            <w:tcBorders>
              <w:bottom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098" w:type="dxa"/>
            <w:tcBorders>
              <w:bottom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前列腺炎</w:t>
            </w:r>
          </w:p>
        </w:tc>
        <w:tc>
          <w:tcPr>
            <w:tcW w:w="1276" w:type="dxa"/>
            <w:vMerge w:val="continue"/>
            <w:tcBorders>
              <w:bottom w:val="nil"/>
            </w:tcBorders>
            <w:shd w:val="clear" w:color="auto" w:fill="auto"/>
            <w:noWrap/>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2860" w:type="dxa"/>
            <w:vMerge w:val="continue"/>
            <w:tcBorders>
              <w:top w:val="nil"/>
              <w:bottom w:val="nil"/>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098" w:type="dxa"/>
            <w:tcBorders>
              <w:top w:val="nil"/>
              <w:bottom w:val="nil"/>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泌尿系统畸形</w:t>
            </w:r>
          </w:p>
        </w:tc>
        <w:tc>
          <w:tcPr>
            <w:tcW w:w="1276" w:type="dxa"/>
            <w:vMerge w:val="continue"/>
            <w:tcBorders>
              <w:top w:val="nil"/>
              <w:bottom w:val="nil"/>
              <w:tl2br w:val="nil"/>
              <w:tr2bl w:val="nil"/>
            </w:tcBorders>
            <w:shd w:val="clear" w:color="auto" w:fill="auto"/>
            <w:noWrap/>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0" w:type="auto"/>
            <w:vMerge w:val="restart"/>
            <w:tcBorders>
              <w:bottom w:val="nil"/>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耳鼻咽喉科(以门诊为主)</w:t>
            </w:r>
          </w:p>
        </w:tc>
        <w:tc>
          <w:tcPr>
            <w:tcW w:w="4098" w:type="dxa"/>
            <w:tcBorders>
              <w:bottom w:val="nil"/>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急,慢性鼻炎</w:t>
            </w:r>
          </w:p>
        </w:tc>
        <w:tc>
          <w:tcPr>
            <w:tcW w:w="1276" w:type="dxa"/>
            <w:vMerge w:val="restart"/>
            <w:tcBorders>
              <w:bottom w:val="nil"/>
              <w:tl2br w:val="nil"/>
              <w:tr2bl w:val="nil"/>
            </w:tcBorders>
            <w:shd w:val="clear" w:color="auto" w:fill="auto"/>
            <w:noWrap/>
            <w:vAlign w:val="top"/>
          </w:tcPr>
          <w:p>
            <w:pPr>
              <w:widowControl/>
              <w:autoSpaceDE/>
              <w:autoSpaceDN/>
              <w:spacing w:line="240" w:lineRule="auto"/>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共30</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vMerge w:val="continue"/>
            <w:tcBorders>
              <w:top w:val="nil"/>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098" w:type="dxa"/>
            <w:tcBorders>
              <w:top w:val="nil"/>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耳聋</w:t>
            </w:r>
          </w:p>
        </w:tc>
        <w:tc>
          <w:tcPr>
            <w:tcW w:w="1276" w:type="dxa"/>
            <w:vMerge w:val="continue"/>
            <w:tcBorders>
              <w:top w:val="nil"/>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098" w:type="dxa"/>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耳鼻喉肿瘤</w:t>
            </w:r>
          </w:p>
        </w:tc>
        <w:tc>
          <w:tcPr>
            <w:tcW w:w="1276" w:type="dxa"/>
            <w:vMerge w:val="continue"/>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0" w:type="auto"/>
            <w:vMerge w:val="continue"/>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098" w:type="dxa"/>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耳鼻喉先天性畸形</w:t>
            </w:r>
          </w:p>
        </w:tc>
        <w:tc>
          <w:tcPr>
            <w:tcW w:w="1276" w:type="dxa"/>
            <w:vMerge w:val="continue"/>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jc w:val="center"/>
        </w:trPr>
        <w:tc>
          <w:tcPr>
            <w:tcW w:w="2860" w:type="dxa"/>
            <w:vMerge w:val="restart"/>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皮肤科(以门诊为主)</w:t>
            </w:r>
          </w:p>
        </w:tc>
        <w:tc>
          <w:tcPr>
            <w:tcW w:w="4098" w:type="dxa"/>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皮炎湿疹</w:t>
            </w:r>
          </w:p>
        </w:tc>
        <w:tc>
          <w:tcPr>
            <w:tcW w:w="1276" w:type="dxa"/>
            <w:vMerge w:val="restart"/>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共30</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2860" w:type="dxa"/>
            <w:vMerge w:val="continue"/>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098" w:type="dxa"/>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感染性皮肤病</w:t>
            </w:r>
          </w:p>
        </w:tc>
        <w:tc>
          <w:tcPr>
            <w:tcW w:w="1276" w:type="dxa"/>
            <w:vMerge w:val="continue"/>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jc w:val="center"/>
        </w:trPr>
        <w:tc>
          <w:tcPr>
            <w:tcW w:w="2860" w:type="dxa"/>
            <w:vMerge w:val="continue"/>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098" w:type="dxa"/>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性传播疾病</w:t>
            </w:r>
          </w:p>
        </w:tc>
        <w:tc>
          <w:tcPr>
            <w:tcW w:w="1276" w:type="dxa"/>
            <w:vMerge w:val="continue"/>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2860" w:type="dxa"/>
            <w:vMerge w:val="continue"/>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098" w:type="dxa"/>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银屑病、鱼鳞病</w:t>
            </w:r>
          </w:p>
        </w:tc>
        <w:tc>
          <w:tcPr>
            <w:tcW w:w="1276" w:type="dxa"/>
            <w:vMerge w:val="continue"/>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2860" w:type="dxa"/>
            <w:vMerge w:val="continue"/>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098" w:type="dxa"/>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皮肤肿瘤</w:t>
            </w:r>
          </w:p>
        </w:tc>
        <w:tc>
          <w:tcPr>
            <w:tcW w:w="1276" w:type="dxa"/>
            <w:vMerge w:val="continue"/>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2860" w:type="dxa"/>
            <w:vMerge w:val="continue"/>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098" w:type="dxa"/>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白化病、白癜风</w:t>
            </w:r>
          </w:p>
        </w:tc>
        <w:tc>
          <w:tcPr>
            <w:tcW w:w="1276" w:type="dxa"/>
            <w:vMerge w:val="continue"/>
            <w:tcBorders>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2860" w:type="dxa"/>
            <w:vMerge w:val="restart"/>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眼科(以门诊为主)</w:t>
            </w:r>
          </w:p>
        </w:tc>
        <w:tc>
          <w:tcPr>
            <w:tcW w:w="4098" w:type="dxa"/>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屈光不正</w:t>
            </w:r>
          </w:p>
        </w:tc>
        <w:tc>
          <w:tcPr>
            <w:tcW w:w="1276" w:type="dxa"/>
            <w:vMerge w:val="restart"/>
            <w:tcBorders>
              <w:bottom w:val="single" w:color="000000" w:sz="4" w:space="0"/>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共30</w:t>
            </w: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2860" w:type="dxa"/>
            <w:vMerge w:val="continue"/>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098" w:type="dxa"/>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视网膜疾病</w:t>
            </w:r>
          </w:p>
        </w:tc>
        <w:tc>
          <w:tcPr>
            <w:tcW w:w="1276" w:type="dxa"/>
            <w:vMerge w:val="continue"/>
            <w:tcBorders>
              <w:top w:val="single" w:color="000000" w:sz="4" w:space="0"/>
              <w:bottom w:val="single" w:color="000000" w:sz="4" w:space="0"/>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2860" w:type="dxa"/>
            <w:vMerge w:val="continue"/>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098" w:type="dxa"/>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白内障</w:t>
            </w:r>
          </w:p>
        </w:tc>
        <w:tc>
          <w:tcPr>
            <w:tcW w:w="1276" w:type="dxa"/>
            <w:vMerge w:val="continue"/>
            <w:tcBorders>
              <w:top w:val="single" w:color="000000" w:sz="4" w:space="0"/>
              <w:bottom w:val="single" w:color="000000" w:sz="4" w:space="0"/>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r>
      <w:tr>
        <w:tblPrEx>
          <w:tblBorders>
            <w:top w:val="none" w:color="auto" w:sz="0" w:space="0"/>
            <w:left w:val="none" w:color="auto" w:sz="0" w:space="0"/>
            <w:bottom w:val="single" w:color="000000"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2860" w:type="dxa"/>
            <w:vMerge w:val="continue"/>
            <w:tcBorders>
              <w:bottom w:val="single" w:color="auto" w:sz="4" w:space="0"/>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c>
          <w:tcPr>
            <w:tcW w:w="4098" w:type="dxa"/>
            <w:tcBorders>
              <w:bottom w:val="single" w:color="auto" w:sz="4" w:space="0"/>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上睑下垂</w:t>
            </w:r>
          </w:p>
        </w:tc>
        <w:tc>
          <w:tcPr>
            <w:tcW w:w="1276" w:type="dxa"/>
            <w:vMerge w:val="continue"/>
            <w:tcBorders>
              <w:top w:val="single" w:color="000000" w:sz="4" w:space="0"/>
              <w:bottom w:val="single" w:color="auto" w:sz="4" w:space="0"/>
              <w:tl2br w:val="nil"/>
              <w:tr2bl w:val="nil"/>
            </w:tcBorders>
            <w:shd w:val="clear" w:color="auto" w:fill="auto"/>
            <w:noWrap/>
            <w:vAlign w:val="top"/>
          </w:tcPr>
          <w:p>
            <w:pPr>
              <w:widowControl/>
              <w:autoSpaceDE/>
              <w:autoSpaceDN/>
              <w:spacing w:line="240" w:lineRule="auto"/>
              <w:jc w:val="left"/>
              <w:rPr>
                <w:rFonts w:hint="eastAsia" w:ascii="仿宋_GB2312" w:hAnsi="宋体" w:eastAsia="仿宋_GB2312" w:cs="宋体"/>
                <w:kern w:val="0"/>
                <w:sz w:val="21"/>
                <w:szCs w:val="21"/>
                <w:lang w:val="en-US" w:bidi="ar-SA"/>
              </w:rPr>
            </w:pPr>
          </w:p>
        </w:tc>
      </w:tr>
    </w:tbl>
    <w:p>
      <w:pPr>
        <w:widowControl/>
        <w:autoSpaceDE/>
        <w:autoSpaceDN/>
        <w:spacing w:line="360" w:lineRule="exact"/>
        <w:jc w:val="left"/>
        <w:rPr>
          <w:rFonts w:hint="eastAsia" w:ascii="仿宋_GB2312" w:hAnsi="宋体" w:eastAsia="仿宋_GB2312" w:cs="宋体"/>
          <w:kern w:val="0"/>
          <w:sz w:val="21"/>
          <w:szCs w:val="21"/>
          <w:lang w:val="en-US" w:bidi="ar-SA"/>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 xml:space="preserve">（2）相关遗传学实验室(第2年,共8个月) </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 xml:space="preserve">相关遗传学实验室包括生化遗传学实验室、细胞遗传学实验室和分子遗传学实验室。在此轮转期间住院医师须参加实验室日常工作和会议,参与讨论其他临床病例中的实验数据,学习以下专业理论知识和基本技能。 </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1)专业理论:掌握生物学和遗传学基本原理,包括遗传基础、染色体和基因结构及功能、群体遗传学、突变与遗传、单基因病、细胞遗传学、生化遗传学、分子遗传学、基因与环境的相互作用、产前诊断、肿瘤遗传学、遗传筛查、遗传咨询等。熟悉遗传常用检查方法学原理,能解释遗传学常见检测结果。</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 xml:space="preserve">2)生化遗传学实验室(2个月):能够解释酰基肉碱、酶活性、血浆氨基酸、尿有机酸等检测结果。熟悉生化遗传实验室各项检测技术。 </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3)细胞遗传学实验室(3个月):能够解释G显带染色体核型分析结果,解释染色体拷贝数变异结果。熟悉细胞遗传实验室各项检测技术。</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4)分子遗传学实验室(3个月):获得检验质量控制方面的经验;能解释已知突变(包括验证已知突变的方法)、新发突变(包括新发突变致病性认定的方法)的检测结果。熟悉分子遗传实验室各项检测技术。</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(3)医学遗传科（第2年，共4个月）</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 xml:space="preserve">1)轮转目的 </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掌握:医学遗传科常见疾病相关的基本知识和基本技能,并对结果进行解释; 羊膜腔穿刺术及并发症的处理; 能进行医疗谈话。</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熟悉:绒毛穿刺术、脐带血穿刺术及其并发症处理;常见遗传病的诊疗规范。</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了解:胎儿镜检查皮肤活检术。</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2)基本要求</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①病种及例数要求,见表4。</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住院医师在本阶段培训期间需完成表4所列病种的诊治,单一病种数量不做要求,但病例总数应不少于100例且基本覆盖所有病种。</w:t>
      </w:r>
    </w:p>
    <w:p>
      <w:pPr>
        <w:widowControl/>
        <w:autoSpaceDE/>
        <w:autoSpaceDN/>
        <w:jc w:val="center"/>
        <w:rPr>
          <w:rFonts w:hint="eastAsia" w:ascii="方正小标宋简体" w:hAnsi="宋体" w:eastAsia="方正小标宋简体" w:cs="宋体"/>
          <w:kern w:val="0"/>
          <w:sz w:val="24"/>
          <w:szCs w:val="24"/>
          <w:lang w:val="en-US" w:bidi="ar-SA"/>
        </w:rPr>
      </w:pPr>
      <w:r>
        <w:rPr>
          <w:rFonts w:hint="eastAsia" w:ascii="方正小标宋简体" w:hAnsi="宋体" w:eastAsia="方正小标宋简体" w:cs="宋体"/>
          <w:kern w:val="0"/>
          <w:sz w:val="24"/>
          <w:szCs w:val="24"/>
          <w:lang w:val="en-US" w:bidi="ar-SA"/>
        </w:rPr>
        <w:t>表4 病种要求</w:t>
      </w:r>
    </w:p>
    <w:tbl>
      <w:tblPr>
        <w:tblStyle w:val="5"/>
        <w:tblW w:w="8787" w:type="dxa"/>
        <w:jc w:val="center"/>
        <w:tblBorders>
          <w:top w:val="none" w:color="auto" w:sz="0" w:space="0"/>
          <w:left w:val="none" w:color="auto" w:sz="0" w:space="0"/>
          <w:bottom w:val="single" w:color="000000" w:sz="4" w:space="0"/>
          <w:right w:val="none" w:color="auto" w:sz="0" w:space="0"/>
          <w:insideH w:val="none" w:color="auto" w:sz="0" w:space="0"/>
          <w:insideV w:val="single" w:color="000000" w:sz="4" w:space="0"/>
        </w:tblBorders>
        <w:tblLayout w:type="autofit"/>
        <w:tblCellMar>
          <w:top w:w="0" w:type="dxa"/>
          <w:left w:w="108" w:type="dxa"/>
          <w:bottom w:w="0" w:type="dxa"/>
          <w:right w:w="108" w:type="dxa"/>
        </w:tblCellMar>
      </w:tblPr>
      <w:tblGrid>
        <w:gridCol w:w="4247"/>
        <w:gridCol w:w="4540"/>
      </w:tblGrid>
      <w:tr>
        <w:tblPrEx>
          <w:tblBorders>
            <w:top w:val="none" w:color="auto" w:sz="0"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435" w:hRule="atLeast"/>
          <w:jc w:val="center"/>
        </w:trPr>
        <w:tc>
          <w:tcPr>
            <w:tcW w:w="3979" w:type="dxa"/>
            <w:tcBorders>
              <w:top w:val="single" w:color="auto" w:sz="4" w:space="0"/>
              <w:bottom w:val="single" w:color="auto" w:sz="4" w:space="0"/>
              <w:right w:val="double" w:color="auto" w:sz="4" w:space="0"/>
            </w:tcBorders>
            <w:shd w:val="clear" w:color="auto" w:fill="auto"/>
            <w:noWrap/>
            <w:vAlign w:val="bottom"/>
          </w:tcPr>
          <w:p>
            <w:pPr>
              <w:widowControl/>
              <w:autoSpaceDE/>
              <w:autoSpaceDN/>
              <w:spacing w:line="360" w:lineRule="exact"/>
              <w:ind w:firstLine="422" w:firstLineChars="200"/>
              <w:jc w:val="both"/>
              <w:rPr>
                <w:rFonts w:hint="eastAsia" w:ascii="黑体" w:hAnsi="宋体" w:eastAsia="黑体" w:cs="宋体"/>
                <w:b/>
                <w:bCs/>
                <w:kern w:val="0"/>
                <w:sz w:val="21"/>
                <w:szCs w:val="21"/>
                <w:lang w:val="en-US" w:bidi="ar-SA"/>
              </w:rPr>
            </w:pPr>
            <w:r>
              <w:rPr>
                <w:rFonts w:hint="eastAsia" w:ascii="黑体" w:hAnsi="宋体" w:eastAsia="黑体" w:cs="宋体"/>
                <w:b/>
                <w:bCs/>
                <w:kern w:val="0"/>
                <w:sz w:val="21"/>
                <w:szCs w:val="21"/>
                <w:lang w:val="en-US" w:bidi="ar-SA"/>
              </w:rPr>
              <w:t>病种</w:t>
            </w:r>
          </w:p>
        </w:tc>
        <w:tc>
          <w:tcPr>
            <w:tcW w:w="4253" w:type="dxa"/>
            <w:tcBorders>
              <w:top w:val="single" w:color="auto" w:sz="4" w:space="0"/>
              <w:left w:val="double" w:color="auto" w:sz="4" w:space="0"/>
              <w:bottom w:val="single" w:color="auto" w:sz="4" w:space="0"/>
            </w:tcBorders>
            <w:shd w:val="clear" w:color="auto" w:fill="auto"/>
            <w:noWrap/>
            <w:vAlign w:val="bottom"/>
          </w:tcPr>
          <w:p>
            <w:pPr>
              <w:widowControl/>
              <w:autoSpaceDE/>
              <w:autoSpaceDN/>
              <w:spacing w:line="360" w:lineRule="exact"/>
              <w:ind w:firstLine="422" w:firstLineChars="200"/>
              <w:jc w:val="both"/>
              <w:rPr>
                <w:rFonts w:hint="eastAsia" w:ascii="黑体" w:hAnsi="宋体" w:eastAsia="黑体" w:cs="宋体"/>
                <w:b/>
                <w:bCs/>
                <w:kern w:val="0"/>
                <w:sz w:val="21"/>
                <w:szCs w:val="21"/>
                <w:lang w:val="en-US" w:bidi="ar-SA"/>
              </w:rPr>
            </w:pPr>
            <w:r>
              <w:rPr>
                <w:rFonts w:hint="eastAsia" w:ascii="黑体" w:hAnsi="宋体" w:eastAsia="黑体" w:cs="宋体"/>
                <w:b/>
                <w:bCs/>
                <w:kern w:val="0"/>
                <w:sz w:val="21"/>
                <w:szCs w:val="21"/>
                <w:lang w:val="en-US" w:bidi="ar-SA"/>
              </w:rPr>
              <w:t>病种</w:t>
            </w:r>
          </w:p>
        </w:tc>
      </w:tr>
      <w:tr>
        <w:tblPrEx>
          <w:tblBorders>
            <w:top w:val="none" w:color="auto" w:sz="0"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45" w:hRule="atLeast"/>
          <w:jc w:val="center"/>
        </w:trPr>
        <w:tc>
          <w:tcPr>
            <w:tcW w:w="3979" w:type="dxa"/>
            <w:tcBorders>
              <w:top w:val="single" w:color="auto" w:sz="4" w:space="0"/>
              <w:righ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21-三体综合征</w:t>
            </w:r>
          </w:p>
        </w:tc>
        <w:tc>
          <w:tcPr>
            <w:tcW w:w="4253" w:type="dxa"/>
            <w:tcBorders>
              <w:top w:val="single" w:color="auto" w:sz="4" w:space="0"/>
              <w:lef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黏多糖贮积症</w:t>
            </w:r>
          </w:p>
        </w:tc>
      </w:tr>
      <w:tr>
        <w:tblPrEx>
          <w:tblBorders>
            <w:top w:val="none" w:color="auto" w:sz="0"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45" w:hRule="atLeast"/>
          <w:jc w:val="center"/>
        </w:trPr>
        <w:tc>
          <w:tcPr>
            <w:tcW w:w="3979" w:type="dxa"/>
            <w:tcBorders>
              <w:righ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18-三体综合征</w:t>
            </w:r>
          </w:p>
        </w:tc>
        <w:tc>
          <w:tcPr>
            <w:tcW w:w="4253" w:type="dxa"/>
            <w:tcBorders>
              <w:lef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软骨发育不全</w:t>
            </w:r>
          </w:p>
        </w:tc>
      </w:tr>
      <w:tr>
        <w:tblPrEx>
          <w:tblBorders>
            <w:top w:val="none" w:color="auto" w:sz="0"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45" w:hRule="atLeast"/>
          <w:jc w:val="center"/>
        </w:trPr>
        <w:tc>
          <w:tcPr>
            <w:tcW w:w="3979" w:type="dxa"/>
            <w:tcBorders>
              <w:righ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13-三体综合征</w:t>
            </w:r>
          </w:p>
        </w:tc>
        <w:tc>
          <w:tcPr>
            <w:tcW w:w="4253" w:type="dxa"/>
            <w:tcBorders>
              <w:lef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成骨不全</w:t>
            </w:r>
          </w:p>
        </w:tc>
      </w:tr>
      <w:tr>
        <w:tblPrEx>
          <w:tblBorders>
            <w:top w:val="none" w:color="auto" w:sz="0"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45" w:hRule="atLeast"/>
          <w:jc w:val="center"/>
        </w:trPr>
        <w:tc>
          <w:tcPr>
            <w:tcW w:w="3979" w:type="dxa"/>
            <w:tcBorders>
              <w:righ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Turner综合征</w:t>
            </w:r>
          </w:p>
        </w:tc>
        <w:tc>
          <w:tcPr>
            <w:tcW w:w="4253" w:type="dxa"/>
            <w:tcBorders>
              <w:lef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并指(趾)/短指(趾)/缺指(趾)/多指(趾)</w:t>
            </w:r>
          </w:p>
        </w:tc>
      </w:tr>
      <w:tr>
        <w:tblPrEx>
          <w:tblBorders>
            <w:top w:val="none" w:color="auto" w:sz="0"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60" w:hRule="atLeast"/>
          <w:jc w:val="center"/>
        </w:trPr>
        <w:tc>
          <w:tcPr>
            <w:tcW w:w="3979" w:type="dxa"/>
            <w:tcBorders>
              <w:righ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Klinefelter综合征</w:t>
            </w:r>
          </w:p>
        </w:tc>
        <w:tc>
          <w:tcPr>
            <w:tcW w:w="4253" w:type="dxa"/>
            <w:tcBorders>
              <w:lef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视网膜色素变性</w:t>
            </w:r>
          </w:p>
        </w:tc>
      </w:tr>
      <w:tr>
        <w:tblPrEx>
          <w:tblBorders>
            <w:top w:val="none" w:color="auto" w:sz="0"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45" w:hRule="atLeast"/>
          <w:jc w:val="center"/>
        </w:trPr>
        <w:tc>
          <w:tcPr>
            <w:tcW w:w="3979" w:type="dxa"/>
            <w:tcBorders>
              <w:righ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22q11.2微缺失综合征</w:t>
            </w:r>
          </w:p>
        </w:tc>
        <w:tc>
          <w:tcPr>
            <w:tcW w:w="4253" w:type="dxa"/>
            <w:tcBorders>
              <w:lef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先天性白内障</w:t>
            </w:r>
          </w:p>
        </w:tc>
      </w:tr>
      <w:tr>
        <w:tblPrEx>
          <w:tblBorders>
            <w:top w:val="none" w:color="auto" w:sz="0"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45" w:hRule="atLeast"/>
          <w:jc w:val="center"/>
        </w:trPr>
        <w:tc>
          <w:tcPr>
            <w:tcW w:w="3979" w:type="dxa"/>
            <w:tcBorders>
              <w:righ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1p36微缺失综合征</w:t>
            </w:r>
          </w:p>
        </w:tc>
        <w:tc>
          <w:tcPr>
            <w:tcW w:w="4253" w:type="dxa"/>
            <w:tcBorders>
              <w:lef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耳聋</w:t>
            </w:r>
          </w:p>
        </w:tc>
      </w:tr>
      <w:tr>
        <w:tblPrEx>
          <w:tblBorders>
            <w:top w:val="none" w:color="auto" w:sz="0"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45" w:hRule="atLeast"/>
          <w:jc w:val="center"/>
        </w:trPr>
        <w:tc>
          <w:tcPr>
            <w:tcW w:w="3979" w:type="dxa"/>
            <w:tcBorders>
              <w:righ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猫叫综合征</w:t>
            </w:r>
          </w:p>
        </w:tc>
        <w:tc>
          <w:tcPr>
            <w:tcW w:w="4253" w:type="dxa"/>
            <w:tcBorders>
              <w:lef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糖尿病</w:t>
            </w:r>
          </w:p>
        </w:tc>
      </w:tr>
      <w:tr>
        <w:tblPrEx>
          <w:tblBorders>
            <w:top w:val="none" w:color="auto" w:sz="0"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45" w:hRule="atLeast"/>
          <w:jc w:val="center"/>
        </w:trPr>
        <w:tc>
          <w:tcPr>
            <w:tcW w:w="3979" w:type="dxa"/>
            <w:tcBorders>
              <w:righ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Prader-Willi综合征</w:t>
            </w:r>
          </w:p>
        </w:tc>
        <w:tc>
          <w:tcPr>
            <w:tcW w:w="4253" w:type="dxa"/>
            <w:tcBorders>
              <w:lef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性发育异常</w:t>
            </w:r>
          </w:p>
        </w:tc>
      </w:tr>
      <w:tr>
        <w:tblPrEx>
          <w:tblBorders>
            <w:top w:val="none" w:color="auto" w:sz="0"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45" w:hRule="atLeast"/>
          <w:jc w:val="center"/>
        </w:trPr>
        <w:tc>
          <w:tcPr>
            <w:tcW w:w="3979" w:type="dxa"/>
            <w:tcBorders>
              <w:righ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Angelman综合征</w:t>
            </w:r>
          </w:p>
        </w:tc>
        <w:tc>
          <w:tcPr>
            <w:tcW w:w="4253" w:type="dxa"/>
            <w:tcBorders>
              <w:lef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先天性肾上腺皮质增生症</w:t>
            </w:r>
          </w:p>
        </w:tc>
      </w:tr>
      <w:tr>
        <w:tblPrEx>
          <w:tblBorders>
            <w:top w:val="none" w:color="auto" w:sz="0"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30" w:hRule="atLeast"/>
          <w:jc w:val="center"/>
        </w:trPr>
        <w:tc>
          <w:tcPr>
            <w:tcW w:w="3979" w:type="dxa"/>
            <w:tcBorders>
              <w:righ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易位,倒位携带者</w:t>
            </w:r>
          </w:p>
        </w:tc>
        <w:tc>
          <w:tcPr>
            <w:tcW w:w="4253" w:type="dxa"/>
            <w:tcBorders>
              <w:lef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维生素D依赖性佝偻病</w:t>
            </w:r>
          </w:p>
        </w:tc>
      </w:tr>
      <w:tr>
        <w:tblPrEx>
          <w:tblBorders>
            <w:top w:val="none" w:color="auto" w:sz="0"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60" w:hRule="atLeast"/>
          <w:jc w:val="center"/>
        </w:trPr>
        <w:tc>
          <w:tcPr>
            <w:tcW w:w="3979" w:type="dxa"/>
            <w:tcBorders>
              <w:righ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其他染色体部分三体或部分单体</w:t>
            </w:r>
          </w:p>
        </w:tc>
        <w:tc>
          <w:tcPr>
            <w:tcW w:w="4253" w:type="dxa"/>
            <w:tcBorders>
              <w:lef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鱼鳞病</w:t>
            </w:r>
          </w:p>
        </w:tc>
      </w:tr>
      <w:tr>
        <w:tblPrEx>
          <w:tblBorders>
            <w:top w:val="none" w:color="auto" w:sz="0"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45" w:hRule="atLeast"/>
          <w:jc w:val="center"/>
        </w:trPr>
        <w:tc>
          <w:tcPr>
            <w:tcW w:w="3979" w:type="dxa"/>
            <w:tcBorders>
              <w:righ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中枢神经管缺陷</w:t>
            </w:r>
          </w:p>
        </w:tc>
        <w:tc>
          <w:tcPr>
            <w:tcW w:w="4253" w:type="dxa"/>
            <w:tcBorders>
              <w:lef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白化病</w:t>
            </w:r>
          </w:p>
        </w:tc>
      </w:tr>
      <w:tr>
        <w:tblPrEx>
          <w:tblBorders>
            <w:top w:val="none" w:color="auto" w:sz="0"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45" w:hRule="atLeast"/>
          <w:jc w:val="center"/>
        </w:trPr>
        <w:tc>
          <w:tcPr>
            <w:tcW w:w="3979" w:type="dxa"/>
            <w:tcBorders>
              <w:righ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唇/腭裂</w:t>
            </w:r>
          </w:p>
        </w:tc>
        <w:tc>
          <w:tcPr>
            <w:tcW w:w="4253" w:type="dxa"/>
            <w:tcBorders>
              <w:lef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外胚叶发育不良</w:t>
            </w:r>
          </w:p>
        </w:tc>
      </w:tr>
      <w:tr>
        <w:tblPrEx>
          <w:tblBorders>
            <w:top w:val="none" w:color="auto" w:sz="0"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45" w:hRule="atLeast"/>
          <w:jc w:val="center"/>
        </w:trPr>
        <w:tc>
          <w:tcPr>
            <w:tcW w:w="3979" w:type="dxa"/>
            <w:tcBorders>
              <w:righ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微生物感染所致先天性畸形</w:t>
            </w:r>
          </w:p>
        </w:tc>
        <w:tc>
          <w:tcPr>
            <w:tcW w:w="4253" w:type="dxa"/>
            <w:tcBorders>
              <w:lef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视网膜母细胞瘤</w:t>
            </w:r>
          </w:p>
        </w:tc>
      </w:tr>
      <w:tr>
        <w:tblPrEx>
          <w:tblBorders>
            <w:top w:val="none" w:color="auto" w:sz="0"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45" w:hRule="atLeast"/>
          <w:jc w:val="center"/>
        </w:trPr>
        <w:tc>
          <w:tcPr>
            <w:tcW w:w="3979" w:type="dxa"/>
            <w:tcBorders>
              <w:righ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腓骨肌娄缩症</w:t>
            </w:r>
          </w:p>
        </w:tc>
        <w:tc>
          <w:tcPr>
            <w:tcW w:w="4253" w:type="dxa"/>
            <w:tcBorders>
              <w:lef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家族性腺瘤性息肉</w:t>
            </w:r>
          </w:p>
        </w:tc>
      </w:tr>
      <w:tr>
        <w:tblPrEx>
          <w:tblBorders>
            <w:top w:val="none" w:color="auto" w:sz="0"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45" w:hRule="atLeast"/>
          <w:jc w:val="center"/>
        </w:trPr>
        <w:tc>
          <w:tcPr>
            <w:tcW w:w="3979" w:type="dxa"/>
            <w:tcBorders>
              <w:righ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脊髓小脑共济失调</w:t>
            </w:r>
          </w:p>
        </w:tc>
        <w:tc>
          <w:tcPr>
            <w:tcW w:w="4253" w:type="dxa"/>
            <w:tcBorders>
              <w:lef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遗传性乳腺癌/卵巢癌</w:t>
            </w:r>
          </w:p>
        </w:tc>
      </w:tr>
      <w:tr>
        <w:tblPrEx>
          <w:tblBorders>
            <w:top w:val="none" w:color="auto" w:sz="0"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45" w:hRule="atLeast"/>
          <w:jc w:val="center"/>
        </w:trPr>
        <w:tc>
          <w:tcPr>
            <w:tcW w:w="3979" w:type="dxa"/>
            <w:tcBorders>
              <w:righ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脊肌菱缩症</w:t>
            </w:r>
          </w:p>
        </w:tc>
        <w:tc>
          <w:tcPr>
            <w:tcW w:w="4253" w:type="dxa"/>
            <w:tcBorders>
              <w:lef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Fanconi贫血</w:t>
            </w:r>
          </w:p>
        </w:tc>
      </w:tr>
      <w:tr>
        <w:tblPrEx>
          <w:tblBorders>
            <w:top w:val="none" w:color="auto" w:sz="0"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45" w:hRule="atLeast"/>
          <w:jc w:val="center"/>
        </w:trPr>
        <w:tc>
          <w:tcPr>
            <w:tcW w:w="3979" w:type="dxa"/>
            <w:tcBorders>
              <w:righ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肝豆状核变性</w:t>
            </w:r>
          </w:p>
        </w:tc>
        <w:tc>
          <w:tcPr>
            <w:tcW w:w="4253" w:type="dxa"/>
            <w:tcBorders>
              <w:lef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脆性X综合征</w:t>
            </w:r>
          </w:p>
        </w:tc>
      </w:tr>
      <w:tr>
        <w:tblPrEx>
          <w:tblBorders>
            <w:top w:val="none" w:color="auto" w:sz="0"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45" w:hRule="atLeast"/>
          <w:jc w:val="center"/>
        </w:trPr>
        <w:tc>
          <w:tcPr>
            <w:tcW w:w="3979" w:type="dxa"/>
            <w:tcBorders>
              <w:righ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假肥大型肌营养不良</w:t>
            </w:r>
          </w:p>
        </w:tc>
        <w:tc>
          <w:tcPr>
            <w:tcW w:w="4253" w:type="dxa"/>
            <w:tcBorders>
              <w:lef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Rett综合征</w:t>
            </w:r>
          </w:p>
        </w:tc>
      </w:tr>
      <w:tr>
        <w:tblPrEx>
          <w:tblBorders>
            <w:top w:val="none" w:color="auto" w:sz="0"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45" w:hRule="atLeast"/>
          <w:jc w:val="center"/>
        </w:trPr>
        <w:tc>
          <w:tcPr>
            <w:tcW w:w="3979" w:type="dxa"/>
            <w:tcBorders>
              <w:righ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遗传性癫痫</w:t>
            </w:r>
          </w:p>
        </w:tc>
        <w:tc>
          <w:tcPr>
            <w:tcW w:w="4253" w:type="dxa"/>
            <w:tcBorders>
              <w:lef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孤独症</w:t>
            </w:r>
          </w:p>
        </w:tc>
      </w:tr>
      <w:tr>
        <w:tblPrEx>
          <w:tblBorders>
            <w:top w:val="none" w:color="auto" w:sz="0"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45" w:hRule="atLeast"/>
          <w:jc w:val="center"/>
        </w:trPr>
        <w:tc>
          <w:tcPr>
            <w:tcW w:w="3979" w:type="dxa"/>
            <w:tcBorders>
              <w:righ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α-地中海贫血</w:t>
            </w:r>
          </w:p>
        </w:tc>
        <w:tc>
          <w:tcPr>
            <w:tcW w:w="4253" w:type="dxa"/>
            <w:tcBorders>
              <w:lef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卵巢早衰</w:t>
            </w:r>
          </w:p>
        </w:tc>
      </w:tr>
      <w:tr>
        <w:tblPrEx>
          <w:tblBorders>
            <w:top w:val="none" w:color="auto" w:sz="0"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45" w:hRule="atLeast"/>
          <w:jc w:val="center"/>
        </w:trPr>
        <w:tc>
          <w:tcPr>
            <w:tcW w:w="3979" w:type="dxa"/>
            <w:tcBorders>
              <w:righ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β-地中海贫血</w:t>
            </w:r>
          </w:p>
        </w:tc>
        <w:tc>
          <w:tcPr>
            <w:tcW w:w="4253" w:type="dxa"/>
            <w:tcBorders>
              <w:lef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Y连锁生精障碍</w:t>
            </w:r>
          </w:p>
        </w:tc>
      </w:tr>
      <w:tr>
        <w:tblPrEx>
          <w:tblBorders>
            <w:top w:val="none" w:color="auto" w:sz="0"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45" w:hRule="atLeast"/>
          <w:jc w:val="center"/>
        </w:trPr>
        <w:tc>
          <w:tcPr>
            <w:tcW w:w="3979" w:type="dxa"/>
            <w:tcBorders>
              <w:righ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血友病</w:t>
            </w:r>
          </w:p>
        </w:tc>
        <w:tc>
          <w:tcPr>
            <w:tcW w:w="4253" w:type="dxa"/>
            <w:tcBorders>
              <w:lef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多囊肾病</w:t>
            </w:r>
          </w:p>
        </w:tc>
      </w:tr>
      <w:tr>
        <w:tblPrEx>
          <w:tblBorders>
            <w:top w:val="none" w:color="auto" w:sz="0"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45" w:hRule="atLeast"/>
          <w:jc w:val="center"/>
        </w:trPr>
        <w:tc>
          <w:tcPr>
            <w:tcW w:w="3979" w:type="dxa"/>
            <w:tcBorders>
              <w:righ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家族性高胆固醇血症</w:t>
            </w:r>
          </w:p>
        </w:tc>
        <w:tc>
          <w:tcPr>
            <w:tcW w:w="4253" w:type="dxa"/>
            <w:tcBorders>
              <w:lef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Alport 综合征</w:t>
            </w:r>
          </w:p>
        </w:tc>
      </w:tr>
      <w:tr>
        <w:tblPrEx>
          <w:tblBorders>
            <w:top w:val="none" w:color="auto" w:sz="0"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45" w:hRule="atLeast"/>
          <w:jc w:val="center"/>
        </w:trPr>
        <w:tc>
          <w:tcPr>
            <w:tcW w:w="3979" w:type="dxa"/>
            <w:tcBorders>
              <w:righ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家族性肥厚型心肌病</w:t>
            </w:r>
          </w:p>
        </w:tc>
        <w:tc>
          <w:tcPr>
            <w:tcW w:w="4253" w:type="dxa"/>
            <w:tcBorders>
              <w:lef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线粒体疾病</w:t>
            </w:r>
          </w:p>
        </w:tc>
      </w:tr>
      <w:tr>
        <w:tblPrEx>
          <w:tblBorders>
            <w:top w:val="none" w:color="auto" w:sz="0"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60" w:hRule="atLeast"/>
          <w:jc w:val="center"/>
        </w:trPr>
        <w:tc>
          <w:tcPr>
            <w:tcW w:w="3979" w:type="dxa"/>
            <w:tcBorders>
              <w:righ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家族性扩张型心肌病</w:t>
            </w:r>
          </w:p>
        </w:tc>
        <w:tc>
          <w:tcPr>
            <w:tcW w:w="4253" w:type="dxa"/>
            <w:tcBorders>
              <w:lef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甲基丙二酸血症</w:t>
            </w:r>
          </w:p>
        </w:tc>
      </w:tr>
      <w:tr>
        <w:tblPrEx>
          <w:tblBorders>
            <w:top w:val="none" w:color="auto" w:sz="0"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45" w:hRule="atLeast"/>
          <w:jc w:val="center"/>
        </w:trPr>
        <w:tc>
          <w:tcPr>
            <w:tcW w:w="3979" w:type="dxa"/>
            <w:tcBorders>
              <w:righ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先天性心脏病</w:t>
            </w:r>
          </w:p>
        </w:tc>
        <w:tc>
          <w:tcPr>
            <w:tcW w:w="4253" w:type="dxa"/>
            <w:tcBorders>
              <w:lef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糖原贮积症</w:t>
            </w:r>
          </w:p>
        </w:tc>
      </w:tr>
      <w:tr>
        <w:tblPrEx>
          <w:tblBorders>
            <w:top w:val="none" w:color="auto" w:sz="0"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45" w:hRule="atLeast"/>
          <w:jc w:val="center"/>
        </w:trPr>
        <w:tc>
          <w:tcPr>
            <w:tcW w:w="3979" w:type="dxa"/>
            <w:tcBorders>
              <w:bottom w:val="nil"/>
              <w:righ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装丙酮尿症</w:t>
            </w:r>
          </w:p>
        </w:tc>
        <w:tc>
          <w:tcPr>
            <w:tcW w:w="4253" w:type="dxa"/>
            <w:tcBorders>
              <w:left w:val="double" w:color="auto" w:sz="4" w:space="0"/>
              <w:bottom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Marfan综合征</w:t>
            </w:r>
          </w:p>
        </w:tc>
      </w:tr>
      <w:tr>
        <w:tblPrEx>
          <w:tblBorders>
            <w:top w:val="none" w:color="auto" w:sz="0" w:space="0"/>
            <w:left w:val="none" w:color="auto" w:sz="0" w:space="0"/>
            <w:bottom w:val="single" w:color="000000" w:sz="4" w:space="0"/>
            <w:right w:val="none" w:color="auto" w:sz="0" w:space="0"/>
            <w:insideH w:val="none" w:color="auto" w:sz="0" w:space="0"/>
            <w:insideV w:val="single" w:color="000000" w:sz="4" w:space="0"/>
          </w:tblBorders>
          <w:tblCellMar>
            <w:top w:w="0" w:type="dxa"/>
            <w:left w:w="108" w:type="dxa"/>
            <w:bottom w:w="0" w:type="dxa"/>
            <w:right w:w="108" w:type="dxa"/>
          </w:tblCellMar>
        </w:tblPrEx>
        <w:trPr>
          <w:trHeight w:val="345" w:hRule="atLeast"/>
          <w:jc w:val="center"/>
        </w:trPr>
        <w:tc>
          <w:tcPr>
            <w:tcW w:w="3979" w:type="dxa"/>
            <w:tcBorders>
              <w:bottom w:val="single" w:color="000000" w:sz="4" w:space="0"/>
              <w:right w:val="double" w:color="auto"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葡萄糖-6-磷酸脱氢酹缺乏症</w:t>
            </w:r>
          </w:p>
        </w:tc>
        <w:tc>
          <w:tcPr>
            <w:tcW w:w="4253" w:type="dxa"/>
            <w:tcBorders>
              <w:left w:val="double" w:color="auto" w:sz="4" w:space="0"/>
              <w:bottom w:val="single" w:color="000000" w:sz="4" w:space="0"/>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r>
    </w:tbl>
    <w:p>
      <w:pPr>
        <w:keepNext w:val="0"/>
        <w:keepLines w:val="0"/>
        <w:pageBreakBefore w:val="0"/>
        <w:widowControl w:val="0"/>
        <w:kinsoku/>
        <w:wordWrap/>
        <w:overflowPunct/>
        <w:topLinePunct w:val="0"/>
        <w:autoSpaceDE w:val="0"/>
        <w:autoSpaceDN w:val="0"/>
        <w:bidi w:val="0"/>
        <w:adjustRightInd/>
        <w:snapToGrid/>
        <w:spacing w:line="560" w:lineRule="exact"/>
        <w:ind w:left="0" w:firstLine="480" w:firstLineChars="200"/>
        <w:jc w:val="both"/>
        <w:textAlignment w:val="auto"/>
        <w:rPr>
          <w:rFonts w:ascii="仿宋_GB2312" w:hAnsi="Courier New" w:eastAsia="仿宋_GB2312" w:cs="Times New Roman"/>
          <w:sz w:val="24"/>
          <w:szCs w:val="24"/>
          <w:lang w:val="en-US" w:bidi="ar-SA"/>
        </w:rPr>
      </w:pP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微软雅黑" w:hAnsi="微软雅黑" w:eastAsia="微软雅黑" w:cs="微软雅黑"/>
          <w:sz w:val="32"/>
          <w:szCs w:val="32"/>
          <w:lang w:val="en-US" w:eastAsia="zh-CN" w:bidi="ar-SA"/>
        </w:rPr>
        <w:t>②</w:t>
      </w:r>
      <w:r>
        <w:rPr>
          <w:rFonts w:hint="eastAsia" w:ascii="仿宋_GB2312" w:hAnsi="Courier New" w:eastAsia="仿宋_GB2312" w:cs="Times New Roman"/>
          <w:sz w:val="32"/>
          <w:szCs w:val="32"/>
          <w:lang w:val="en-US" w:eastAsia="zh-CN" w:bidi="ar-SA"/>
        </w:rPr>
        <w:t xml:space="preserve">基本技能要求 </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采集完整的家族史,绘制完整家系图;能完整全面地进行遗传病相关体格检查;规范的书写医学遗传科病历;对常见遗传病能正确选择遗传学检测方法,包括生化遗传学、细胞遗传学及分子遗传学检测,并对结果进行解释;恰当地进行遗传咨询。具有系统的医疗经验和全局观,能提供充满同情心、适当、有效地改善患者健康状况的最佳医疗方案;能与患者及家系成员、其他学科医师进行良好的交流和沟通合作。</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(4)医学遗传科 (第3年,共12个月,含机动3个月)</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 xml:space="preserve">1)轮转目的 </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微软雅黑" w:hAnsi="微软雅黑" w:eastAsia="微软雅黑" w:cs="微软雅黑"/>
          <w:sz w:val="32"/>
          <w:szCs w:val="32"/>
          <w:lang w:val="en-US" w:eastAsia="zh-CN" w:bidi="ar-SA"/>
        </w:rPr>
        <w:t>①</w:t>
      </w:r>
      <w:r>
        <w:rPr>
          <w:rFonts w:hint="eastAsia" w:ascii="仿宋_GB2312" w:hAnsi="Courier New" w:eastAsia="仿宋_GB2312" w:cs="Times New Roman"/>
          <w:sz w:val="32"/>
          <w:szCs w:val="32"/>
          <w:lang w:val="en-US" w:eastAsia="zh-CN" w:bidi="ar-SA"/>
        </w:rPr>
        <w:t xml:space="preserve">掌握生物学和遗传学原理,并能熟练应用于临床实践;拓展生物信息学、 群体遗传学、表观遗传学、肿瘤遗传等方面知识;追踪医学遗传学理论和技术的新进展;拓展对于复杂罕见遗传病的认识; </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微软雅黑" w:hAnsi="微软雅黑" w:eastAsia="微软雅黑" w:cs="微软雅黑"/>
          <w:sz w:val="32"/>
          <w:szCs w:val="32"/>
          <w:lang w:val="en-US" w:eastAsia="zh-CN" w:bidi="ar-SA"/>
        </w:rPr>
        <w:t>②</w:t>
      </w:r>
      <w:r>
        <w:rPr>
          <w:rFonts w:hint="eastAsia" w:ascii="仿宋_GB2312" w:hAnsi="Courier New" w:eastAsia="仿宋_GB2312" w:cs="Times New Roman"/>
          <w:sz w:val="32"/>
          <w:szCs w:val="32"/>
          <w:lang w:val="en-US" w:eastAsia="zh-CN" w:bidi="ar-SA"/>
        </w:rPr>
        <w:t xml:space="preserve">掌握常见遗传病的诊疗规范,能独立处置临床常见遗传病例;能批判性地评估并有效使用当前的医疗信息来进行遗传病鉴别诊断和制订治疗计划。 </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微软雅黑" w:hAnsi="微软雅黑" w:eastAsia="微软雅黑" w:cs="微软雅黑"/>
          <w:sz w:val="32"/>
          <w:szCs w:val="32"/>
          <w:lang w:val="en-US" w:eastAsia="zh-CN" w:bidi="ar-SA"/>
        </w:rPr>
        <w:t>③</w:t>
      </w:r>
      <w:r>
        <w:rPr>
          <w:rFonts w:hint="eastAsia" w:ascii="仿宋_GB2312" w:hAnsi="Courier New" w:eastAsia="仿宋_GB2312" w:cs="Times New Roman"/>
          <w:sz w:val="32"/>
          <w:szCs w:val="32"/>
          <w:lang w:val="en-US" w:eastAsia="zh-CN" w:bidi="ar-SA"/>
        </w:rPr>
        <w:t>掌握基因与表型相关性分析方法、基因变异致病机制分析方法;建立预防的理念,重视致病因素的筛查,不忽视环境因素对于遗传病的作用。</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2)基本要求</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微软雅黑" w:hAnsi="微软雅黑" w:eastAsia="微软雅黑" w:cs="微软雅黑"/>
          <w:sz w:val="32"/>
          <w:szCs w:val="32"/>
          <w:lang w:val="en-US" w:eastAsia="zh-CN" w:bidi="ar-SA"/>
        </w:rPr>
        <w:t>①</w:t>
      </w:r>
      <w:r>
        <w:rPr>
          <w:rFonts w:hint="eastAsia" w:ascii="仿宋_GB2312" w:hAnsi="Courier New" w:eastAsia="仿宋_GB2312" w:cs="Times New Roman"/>
          <w:sz w:val="32"/>
          <w:szCs w:val="32"/>
          <w:lang w:val="en-US" w:eastAsia="zh-CN" w:bidi="ar-SA"/>
        </w:rPr>
        <w:t xml:space="preserve">病种及例数要求,见表5。 </w:t>
      </w:r>
    </w:p>
    <w:p>
      <w:pPr>
        <w:keepNext w:val="0"/>
        <w:keepLines w:val="0"/>
        <w:pageBreakBefore w:val="0"/>
        <w:widowControl w:val="0"/>
        <w:kinsoku/>
        <w:wordWrap/>
        <w:overflowPunct/>
        <w:topLinePunct w:val="0"/>
        <w:autoSpaceDE w:val="0"/>
        <w:autoSpaceDN w:val="0"/>
        <w:bidi w:val="0"/>
        <w:adjustRightInd/>
        <w:snapToGrid/>
        <w:spacing w:line="560" w:lineRule="exact"/>
        <w:ind w:left="0"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在医学遗传科完成各系统遗传病处置。本阶段单一病种数量不作要求,但每个类别应满足最低总例数要求,且基本覆盖所有病种。</w:t>
      </w:r>
    </w:p>
    <w:p>
      <w:pPr>
        <w:widowControl/>
        <w:autoSpaceDE/>
        <w:autoSpaceDN/>
        <w:jc w:val="center"/>
        <w:rPr>
          <w:rFonts w:hint="eastAsia" w:ascii="方正小标宋简体" w:hAnsi="宋体" w:eastAsia="方正小标宋简体" w:cs="宋体"/>
          <w:kern w:val="0"/>
          <w:sz w:val="24"/>
          <w:szCs w:val="24"/>
          <w:lang w:val="en-US" w:bidi="ar-SA"/>
        </w:rPr>
      </w:pPr>
      <w:r>
        <w:rPr>
          <w:rFonts w:hint="eastAsia" w:ascii="方正小标宋简体" w:hAnsi="宋体" w:eastAsia="方正小标宋简体" w:cs="宋体"/>
          <w:kern w:val="0"/>
          <w:sz w:val="24"/>
          <w:szCs w:val="24"/>
          <w:lang w:val="en-US" w:bidi="ar-SA"/>
        </w:rPr>
        <w:t>表5 病种及例数要求</w:t>
      </w:r>
    </w:p>
    <w:tbl>
      <w:tblPr>
        <w:tblStyle w:val="5"/>
        <w:tblW w:w="8787" w:type="dxa"/>
        <w:jc w:val="center"/>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86"/>
        <w:gridCol w:w="4251"/>
        <w:gridCol w:w="2150"/>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blHeader/>
          <w:jc w:val="center"/>
        </w:trPr>
        <w:tc>
          <w:tcPr>
            <w:tcW w:w="2386" w:type="dxa"/>
            <w:tcBorders>
              <w:bottom w:val="single" w:color="000000" w:sz="4" w:space="0"/>
            </w:tcBorders>
            <w:shd w:val="clear" w:color="auto" w:fill="auto"/>
            <w:noWrap/>
            <w:vAlign w:val="bottom"/>
          </w:tcPr>
          <w:p>
            <w:pPr>
              <w:widowControl/>
              <w:autoSpaceDE/>
              <w:autoSpaceDN/>
              <w:spacing w:line="360" w:lineRule="exact"/>
              <w:ind w:firstLine="422" w:firstLineChars="200"/>
              <w:jc w:val="both"/>
              <w:rPr>
                <w:rFonts w:hint="eastAsia" w:ascii="黑体" w:hAnsi="宋体" w:eastAsia="黑体" w:cs="宋体"/>
                <w:b/>
                <w:bCs/>
                <w:kern w:val="0"/>
                <w:sz w:val="21"/>
                <w:szCs w:val="21"/>
                <w:lang w:val="en-US" w:bidi="ar-SA"/>
              </w:rPr>
            </w:pPr>
            <w:r>
              <w:rPr>
                <w:rFonts w:hint="eastAsia" w:ascii="黑体" w:hAnsi="宋体" w:eastAsia="黑体" w:cs="宋体"/>
                <w:b/>
                <w:bCs/>
                <w:kern w:val="0"/>
                <w:sz w:val="21"/>
                <w:szCs w:val="21"/>
                <w:lang w:val="en-US" w:bidi="ar-SA"/>
              </w:rPr>
              <w:t>病种类别</w:t>
            </w:r>
          </w:p>
        </w:tc>
        <w:tc>
          <w:tcPr>
            <w:tcW w:w="4251" w:type="dxa"/>
            <w:tcBorders>
              <w:bottom w:val="single" w:color="000000" w:sz="4" w:space="0"/>
            </w:tcBorders>
            <w:shd w:val="clear" w:color="auto" w:fill="auto"/>
            <w:noWrap/>
            <w:vAlign w:val="bottom"/>
          </w:tcPr>
          <w:p>
            <w:pPr>
              <w:widowControl/>
              <w:autoSpaceDE/>
              <w:autoSpaceDN/>
              <w:spacing w:line="360" w:lineRule="exact"/>
              <w:ind w:firstLine="422" w:firstLineChars="200"/>
              <w:jc w:val="both"/>
              <w:rPr>
                <w:rFonts w:hint="eastAsia" w:ascii="黑体" w:hAnsi="宋体" w:eastAsia="黑体" w:cs="宋体"/>
                <w:b/>
                <w:bCs/>
                <w:kern w:val="0"/>
                <w:sz w:val="21"/>
                <w:szCs w:val="21"/>
                <w:lang w:val="en-US" w:bidi="ar-SA"/>
              </w:rPr>
            </w:pPr>
            <w:r>
              <w:rPr>
                <w:rFonts w:hint="eastAsia" w:ascii="黑体" w:hAnsi="宋体" w:eastAsia="黑体" w:cs="宋体"/>
                <w:b/>
                <w:bCs/>
                <w:kern w:val="0"/>
                <w:sz w:val="21"/>
                <w:szCs w:val="21"/>
                <w:lang w:val="en-US" w:bidi="ar-SA"/>
              </w:rPr>
              <w:t>病种</w:t>
            </w:r>
          </w:p>
        </w:tc>
        <w:tc>
          <w:tcPr>
            <w:tcW w:w="2150" w:type="dxa"/>
            <w:tcBorders>
              <w:bottom w:val="single" w:color="000000" w:sz="4" w:space="0"/>
            </w:tcBorders>
            <w:shd w:val="clear" w:color="auto" w:fill="auto"/>
            <w:noWrap/>
            <w:vAlign w:val="bottom"/>
          </w:tcPr>
          <w:p>
            <w:pPr>
              <w:widowControl/>
              <w:autoSpaceDE/>
              <w:autoSpaceDN/>
              <w:spacing w:line="360" w:lineRule="exact"/>
              <w:jc w:val="center"/>
              <w:rPr>
                <w:rFonts w:hint="eastAsia" w:ascii="黑体" w:hAnsi="宋体" w:eastAsia="黑体" w:cs="宋体"/>
                <w:b/>
                <w:bCs/>
                <w:kern w:val="0"/>
                <w:sz w:val="21"/>
                <w:szCs w:val="21"/>
                <w:lang w:val="en-US" w:bidi="ar-SA"/>
              </w:rPr>
            </w:pPr>
            <w:r>
              <w:rPr>
                <w:rFonts w:hint="eastAsia" w:ascii="黑体" w:hAnsi="宋体" w:eastAsia="黑体" w:cs="宋体"/>
                <w:b/>
                <w:bCs/>
                <w:kern w:val="0"/>
                <w:sz w:val="21"/>
                <w:szCs w:val="21"/>
                <w:lang w:val="en-US" w:bidi="ar-SA"/>
              </w:rPr>
              <w:t>最低例数</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blHeader/>
          <w:jc w:val="center"/>
        </w:trPr>
        <w:tc>
          <w:tcPr>
            <w:tcW w:w="2386" w:type="dxa"/>
            <w:vMerge w:val="restart"/>
            <w:tcBorders>
              <w:top w:val="single" w:color="000000" w:sz="4" w:space="0"/>
              <w:tl2br w:val="nil"/>
              <w:tr2bl w:val="nil"/>
            </w:tcBorders>
            <w:shd w:val="clear" w:color="auto" w:fill="auto"/>
            <w:noWrap/>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数目异常性染色体病</w:t>
            </w:r>
          </w:p>
        </w:tc>
        <w:tc>
          <w:tcPr>
            <w:tcW w:w="4251" w:type="dxa"/>
            <w:tcBorders>
              <w:top w:val="single" w:color="000000" w:sz="4" w:space="0"/>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21-三体综合征</w:t>
            </w:r>
          </w:p>
        </w:tc>
        <w:tc>
          <w:tcPr>
            <w:tcW w:w="2150" w:type="dxa"/>
            <w:vMerge w:val="restart"/>
            <w:tcBorders>
              <w:top w:val="single" w:color="000000" w:sz="4" w:space="0"/>
              <w:tl2br w:val="nil"/>
              <w:tr2bl w:val="nil"/>
            </w:tcBorders>
            <w:shd w:val="clear" w:color="auto" w:fill="auto"/>
            <w:noWrap/>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共20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18-三体综合征</w:t>
            </w:r>
          </w:p>
        </w:tc>
        <w:tc>
          <w:tcPr>
            <w:tcW w:w="2150"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Turner综合征</w:t>
            </w:r>
          </w:p>
        </w:tc>
        <w:tc>
          <w:tcPr>
            <w:tcW w:w="2150"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XXX综合征</w:t>
            </w:r>
          </w:p>
        </w:tc>
        <w:tc>
          <w:tcPr>
            <w:tcW w:w="2150"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Klinefelter综合征</w:t>
            </w:r>
          </w:p>
        </w:tc>
        <w:tc>
          <w:tcPr>
            <w:tcW w:w="2150"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47,XYY</w:t>
            </w:r>
          </w:p>
        </w:tc>
        <w:tc>
          <w:tcPr>
            <w:tcW w:w="2150"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blHeader/>
          <w:jc w:val="center"/>
        </w:trPr>
        <w:tc>
          <w:tcPr>
            <w:tcW w:w="2386" w:type="dxa"/>
            <w:vMerge w:val="restart"/>
            <w:tcBorders>
              <w:tl2br w:val="nil"/>
              <w:tr2bl w:val="nil"/>
            </w:tcBorders>
            <w:shd w:val="clear" w:color="auto" w:fill="auto"/>
            <w:noWrap/>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结构异常染色体病</w:t>
            </w:r>
          </w:p>
        </w:tc>
        <w:tc>
          <w:tcPr>
            <w:tcW w:w="4251" w:type="dxa"/>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22q11.2微缺失综合征</w:t>
            </w:r>
          </w:p>
        </w:tc>
        <w:tc>
          <w:tcPr>
            <w:tcW w:w="2150" w:type="dxa"/>
            <w:vMerge w:val="restart"/>
            <w:tcBorders>
              <w:tl2br w:val="nil"/>
              <w:tr2bl w:val="nil"/>
            </w:tcBorders>
            <w:shd w:val="clear" w:color="auto" w:fill="auto"/>
            <w:noWrap/>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共20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1p36微缺失综合征</w:t>
            </w:r>
          </w:p>
        </w:tc>
        <w:tc>
          <w:tcPr>
            <w:tcW w:w="2150" w:type="dxa"/>
            <w:vMerge w:val="continue"/>
            <w:tcBorders>
              <w:tl2br w:val="nil"/>
              <w:tr2bl w:val="nil"/>
            </w:tcBorders>
            <w:shd w:val="clear" w:color="auto" w:fill="auto"/>
            <w:noWrap/>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PrEx>
        <w:trPr>
          <w:trHeight w:val="405"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猫叫综合征</w:t>
            </w:r>
          </w:p>
        </w:tc>
        <w:tc>
          <w:tcPr>
            <w:tcW w:w="2150" w:type="dxa"/>
            <w:vMerge w:val="continue"/>
            <w:tcBorders>
              <w:tl2br w:val="nil"/>
              <w:tr2bl w:val="nil"/>
            </w:tcBorders>
            <w:shd w:val="clear" w:color="auto" w:fill="auto"/>
            <w:noWrap/>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Prader-Willi综合征</w:t>
            </w:r>
          </w:p>
        </w:tc>
        <w:tc>
          <w:tcPr>
            <w:tcW w:w="2150" w:type="dxa"/>
            <w:vMerge w:val="continue"/>
            <w:tcBorders>
              <w:tl2br w:val="nil"/>
              <w:tr2bl w:val="nil"/>
            </w:tcBorders>
            <w:shd w:val="clear" w:color="auto" w:fill="auto"/>
            <w:noWrap/>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Angelman综合征</w:t>
            </w:r>
          </w:p>
        </w:tc>
        <w:tc>
          <w:tcPr>
            <w:tcW w:w="2150" w:type="dxa"/>
            <w:vMerge w:val="continue"/>
            <w:tcBorders>
              <w:tl2br w:val="nil"/>
              <w:tr2bl w:val="nil"/>
            </w:tcBorders>
            <w:shd w:val="clear" w:color="auto" w:fill="auto"/>
            <w:noWrap/>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易位,倒位携带者</w:t>
            </w:r>
          </w:p>
        </w:tc>
        <w:tc>
          <w:tcPr>
            <w:tcW w:w="2150" w:type="dxa"/>
            <w:vMerge w:val="continue"/>
            <w:tcBorders>
              <w:tl2br w:val="nil"/>
              <w:tr2bl w:val="nil"/>
            </w:tcBorders>
            <w:shd w:val="clear" w:color="auto" w:fill="auto"/>
            <w:noWrap/>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其他染色体部分三体或部分单体</w:t>
            </w:r>
          </w:p>
        </w:tc>
        <w:tc>
          <w:tcPr>
            <w:tcW w:w="2150" w:type="dxa"/>
            <w:vMerge w:val="continue"/>
            <w:tcBorders>
              <w:tl2br w:val="nil"/>
              <w:tr2bl w:val="nil"/>
            </w:tcBorders>
            <w:shd w:val="clear" w:color="auto" w:fill="auto"/>
            <w:noWrap/>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blHeader/>
          <w:jc w:val="center"/>
        </w:trPr>
        <w:tc>
          <w:tcPr>
            <w:tcW w:w="2386" w:type="dxa"/>
            <w:vMerge w:val="restart"/>
            <w:tcBorders>
              <w:tl2br w:val="nil"/>
              <w:tr2bl w:val="nil"/>
            </w:tcBorders>
            <w:shd w:val="clear" w:color="auto" w:fill="auto"/>
            <w:noWrap/>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先天畸形</w:t>
            </w:r>
          </w:p>
        </w:tc>
        <w:tc>
          <w:tcPr>
            <w:tcW w:w="4251" w:type="dxa"/>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中枢神经管缺陷</w:t>
            </w:r>
          </w:p>
        </w:tc>
        <w:tc>
          <w:tcPr>
            <w:tcW w:w="2150" w:type="dxa"/>
            <w:vMerge w:val="restart"/>
            <w:tcBorders>
              <w:tl2br w:val="nil"/>
              <w:tr2bl w:val="nil"/>
            </w:tcBorders>
            <w:shd w:val="clear" w:color="auto" w:fill="auto"/>
            <w:noWrap/>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共20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唇/腭裂</w:t>
            </w:r>
          </w:p>
        </w:tc>
        <w:tc>
          <w:tcPr>
            <w:tcW w:w="2150" w:type="dxa"/>
            <w:vMerge w:val="continue"/>
            <w:tcBorders>
              <w:tl2br w:val="nil"/>
              <w:tr2bl w:val="nil"/>
            </w:tcBorders>
            <w:shd w:val="clear" w:color="auto" w:fill="auto"/>
            <w:noWrap/>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脑积水</w:t>
            </w:r>
          </w:p>
        </w:tc>
        <w:tc>
          <w:tcPr>
            <w:tcW w:w="2150" w:type="dxa"/>
            <w:vMerge w:val="continue"/>
            <w:tcBorders>
              <w:tl2br w:val="nil"/>
              <w:tr2bl w:val="nil"/>
            </w:tcBorders>
            <w:shd w:val="clear" w:color="auto" w:fill="auto"/>
            <w:noWrap/>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婴儿型多囊肾</w:t>
            </w:r>
          </w:p>
        </w:tc>
        <w:tc>
          <w:tcPr>
            <w:tcW w:w="2150" w:type="dxa"/>
            <w:vMerge w:val="continue"/>
            <w:tcBorders>
              <w:tl2br w:val="nil"/>
              <w:tr2bl w:val="nil"/>
            </w:tcBorders>
            <w:shd w:val="clear" w:color="auto" w:fill="auto"/>
            <w:noWrap/>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微生物感染所致先天性畸形</w:t>
            </w:r>
          </w:p>
        </w:tc>
        <w:tc>
          <w:tcPr>
            <w:tcW w:w="2150" w:type="dxa"/>
            <w:vMerge w:val="continue"/>
            <w:tcBorders>
              <w:tl2br w:val="nil"/>
              <w:tr2bl w:val="nil"/>
            </w:tcBorders>
            <w:shd w:val="clear" w:color="auto" w:fill="auto"/>
            <w:noWrap/>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blHeader/>
          <w:jc w:val="center"/>
        </w:trPr>
        <w:tc>
          <w:tcPr>
            <w:tcW w:w="2386" w:type="dxa"/>
            <w:vMerge w:val="restart"/>
            <w:tcBorders>
              <w:tl2br w:val="nil"/>
              <w:tr2bl w:val="nil"/>
            </w:tcBorders>
            <w:shd w:val="clear" w:color="auto" w:fill="auto"/>
            <w:noWrap/>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神经系统疾病</w:t>
            </w:r>
          </w:p>
        </w:tc>
        <w:tc>
          <w:tcPr>
            <w:tcW w:w="4251" w:type="dxa"/>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腓骨肌萎缩症</w:t>
            </w:r>
          </w:p>
        </w:tc>
        <w:tc>
          <w:tcPr>
            <w:tcW w:w="2150" w:type="dxa"/>
            <w:vMerge w:val="restart"/>
            <w:tcBorders>
              <w:tl2br w:val="nil"/>
              <w:tr2bl w:val="nil"/>
            </w:tcBorders>
            <w:shd w:val="clear" w:color="auto" w:fill="auto"/>
            <w:noWrap/>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共15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脊髓小脑性共济失调</w:t>
            </w:r>
          </w:p>
        </w:tc>
        <w:tc>
          <w:tcPr>
            <w:tcW w:w="2150" w:type="dxa"/>
            <w:vMerge w:val="continue"/>
            <w:tcBorders>
              <w:tl2br w:val="nil"/>
              <w:tr2bl w:val="nil"/>
            </w:tcBorders>
            <w:shd w:val="clear" w:color="auto" w:fill="auto"/>
            <w:noWrap/>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PrEx>
        <w:trPr>
          <w:trHeight w:val="420"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遗传性痉挛性截瘫</w:t>
            </w:r>
          </w:p>
        </w:tc>
        <w:tc>
          <w:tcPr>
            <w:tcW w:w="2150" w:type="dxa"/>
            <w:vMerge w:val="continue"/>
            <w:tcBorders>
              <w:tl2br w:val="nil"/>
              <w:tr2bl w:val="nil"/>
            </w:tcBorders>
            <w:shd w:val="clear" w:color="auto" w:fill="auto"/>
            <w:noWrap/>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肝豆状核变性</w:t>
            </w:r>
          </w:p>
        </w:tc>
        <w:tc>
          <w:tcPr>
            <w:tcW w:w="2150" w:type="dxa"/>
            <w:vMerge w:val="continue"/>
            <w:tcBorders>
              <w:tl2br w:val="nil"/>
              <w:tr2bl w:val="nil"/>
            </w:tcBorders>
            <w:shd w:val="clear" w:color="auto" w:fill="auto"/>
            <w:noWrap/>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亨廷顿病</w:t>
            </w:r>
          </w:p>
        </w:tc>
        <w:tc>
          <w:tcPr>
            <w:tcW w:w="2150" w:type="dxa"/>
            <w:vMerge w:val="continue"/>
            <w:tcBorders>
              <w:tl2br w:val="nil"/>
              <w:tr2bl w:val="nil"/>
            </w:tcBorders>
            <w:shd w:val="clear" w:color="auto" w:fill="auto"/>
            <w:noWrap/>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PrEx>
        <w:trPr>
          <w:trHeight w:val="420"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假肥大型肌营养不良/肢带型肌营养不良/面肩肱型肌营养不良</w:t>
            </w:r>
          </w:p>
        </w:tc>
        <w:tc>
          <w:tcPr>
            <w:tcW w:w="2150" w:type="dxa"/>
            <w:vMerge w:val="continue"/>
            <w:tcBorders>
              <w:tl2br w:val="nil"/>
              <w:tr2bl w:val="nil"/>
            </w:tcBorders>
            <w:shd w:val="clear" w:color="auto" w:fill="auto"/>
            <w:noWrap/>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noWrap/>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结节性硬化症</w:t>
            </w:r>
          </w:p>
        </w:tc>
        <w:tc>
          <w:tcPr>
            <w:tcW w:w="2150" w:type="dxa"/>
            <w:vMerge w:val="continue"/>
            <w:tcBorders>
              <w:tl2br w:val="nil"/>
              <w:tr2bl w:val="nil"/>
            </w:tcBorders>
            <w:shd w:val="clear" w:color="auto" w:fill="auto"/>
            <w:noWrap/>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神经纤维瘤病</w:t>
            </w:r>
          </w:p>
        </w:tc>
        <w:tc>
          <w:tcPr>
            <w:tcW w:w="2150" w:type="dxa"/>
            <w:vMerge w:val="continue"/>
            <w:tcBorders>
              <w:tl2br w:val="nil"/>
              <w:tr2bl w:val="nil"/>
            </w:tcBorders>
            <w:shd w:val="clear" w:color="auto" w:fill="auto"/>
            <w:noWrap/>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遗传性癫痫</w:t>
            </w:r>
          </w:p>
        </w:tc>
        <w:tc>
          <w:tcPr>
            <w:tcW w:w="2150" w:type="dxa"/>
            <w:vMerge w:val="continue"/>
            <w:tcBorders>
              <w:tl2br w:val="nil"/>
              <w:tr2bl w:val="nil"/>
            </w:tcBorders>
            <w:shd w:val="clear" w:color="auto" w:fill="auto"/>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遗传性脑白质病</w:t>
            </w:r>
          </w:p>
        </w:tc>
        <w:tc>
          <w:tcPr>
            <w:tcW w:w="2150" w:type="dxa"/>
            <w:vMerge w:val="continue"/>
            <w:tcBorders>
              <w:tl2br w:val="nil"/>
              <w:tr2bl w:val="nil"/>
            </w:tcBorders>
            <w:shd w:val="clear" w:color="auto" w:fill="auto"/>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 w:hRule="atLeast"/>
          <w:tblHeader/>
          <w:jc w:val="center"/>
        </w:trPr>
        <w:tc>
          <w:tcPr>
            <w:tcW w:w="2386" w:type="dxa"/>
            <w:vMerge w:val="restart"/>
            <w:tcBorders>
              <w:tl2br w:val="nil"/>
              <w:tr2bl w:val="nil"/>
            </w:tcBorders>
            <w:shd w:val="clear" w:color="auto" w:fill="auto"/>
            <w:noWrap/>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血液系统遗传病</w:t>
            </w: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α-地中海贫血</w:t>
            </w:r>
          </w:p>
        </w:tc>
        <w:tc>
          <w:tcPr>
            <w:tcW w:w="2150" w:type="dxa"/>
            <w:vMerge w:val="restart"/>
            <w:tcBorders>
              <w:tl2br w:val="nil"/>
              <w:tr2bl w:val="nil"/>
            </w:tcBorders>
            <w:shd w:val="clear" w:color="auto" w:fill="auto"/>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共5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β-地中海贫血</w:t>
            </w:r>
          </w:p>
        </w:tc>
        <w:tc>
          <w:tcPr>
            <w:tcW w:w="2150" w:type="dxa"/>
            <w:vMerge w:val="continue"/>
            <w:tcBorders>
              <w:tl2br w:val="nil"/>
              <w:tr2bl w:val="nil"/>
            </w:tcBorders>
            <w:shd w:val="clear" w:color="auto" w:fill="auto"/>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血友病</w:t>
            </w:r>
          </w:p>
        </w:tc>
        <w:tc>
          <w:tcPr>
            <w:tcW w:w="2150" w:type="dxa"/>
            <w:vMerge w:val="continue"/>
            <w:tcBorders>
              <w:tl2br w:val="nil"/>
              <w:tr2bl w:val="nil"/>
            </w:tcBorders>
            <w:shd w:val="clear" w:color="auto" w:fill="auto"/>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 w:hRule="atLeast"/>
          <w:tblHeader/>
          <w:jc w:val="center"/>
        </w:trPr>
        <w:tc>
          <w:tcPr>
            <w:tcW w:w="2386" w:type="dxa"/>
            <w:vMerge w:val="restart"/>
            <w:tcBorders>
              <w:tl2br w:val="nil"/>
              <w:tr2bl w:val="nil"/>
            </w:tcBorders>
            <w:shd w:val="clear" w:color="auto" w:fill="auto"/>
            <w:noWrap/>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心血管系统遗传病</w:t>
            </w: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家族性高胆固醇血症</w:t>
            </w:r>
          </w:p>
        </w:tc>
        <w:tc>
          <w:tcPr>
            <w:tcW w:w="2150" w:type="dxa"/>
            <w:vMerge w:val="restart"/>
            <w:tcBorders>
              <w:tl2br w:val="nil"/>
              <w:tr2bl w:val="nil"/>
            </w:tcBorders>
            <w:shd w:val="clear" w:color="auto" w:fill="auto"/>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共5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家族性肥厚型心肌病</w:t>
            </w:r>
          </w:p>
        </w:tc>
        <w:tc>
          <w:tcPr>
            <w:tcW w:w="2150" w:type="dxa"/>
            <w:vMerge w:val="continue"/>
            <w:tcBorders>
              <w:tl2br w:val="nil"/>
              <w:tr2bl w:val="nil"/>
            </w:tcBorders>
            <w:shd w:val="clear" w:color="auto" w:fill="auto"/>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家族性扩张型心肌病</w:t>
            </w:r>
          </w:p>
        </w:tc>
        <w:tc>
          <w:tcPr>
            <w:tcW w:w="2150" w:type="dxa"/>
            <w:vMerge w:val="continue"/>
            <w:tcBorders>
              <w:tl2br w:val="nil"/>
              <w:tr2bl w:val="nil"/>
            </w:tcBorders>
            <w:shd w:val="clear" w:color="auto" w:fill="auto"/>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家族性扩张型心肌病</w:t>
            </w:r>
          </w:p>
        </w:tc>
        <w:tc>
          <w:tcPr>
            <w:tcW w:w="2150" w:type="dxa"/>
            <w:vMerge w:val="continue"/>
            <w:tcBorders>
              <w:tl2br w:val="nil"/>
              <w:tr2bl w:val="nil"/>
            </w:tcBorders>
            <w:shd w:val="clear" w:color="auto" w:fill="auto"/>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先天性心脏病</w:t>
            </w:r>
          </w:p>
        </w:tc>
        <w:tc>
          <w:tcPr>
            <w:tcW w:w="2150" w:type="dxa"/>
            <w:vMerge w:val="continue"/>
            <w:tcBorders>
              <w:tl2br w:val="nil"/>
              <w:tr2bl w:val="nil"/>
            </w:tcBorders>
            <w:shd w:val="clear" w:color="auto" w:fill="auto"/>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特发性长Q-T间期综合征</w:t>
            </w:r>
          </w:p>
        </w:tc>
        <w:tc>
          <w:tcPr>
            <w:tcW w:w="2150" w:type="dxa"/>
            <w:vMerge w:val="continue"/>
            <w:tcBorders>
              <w:tl2br w:val="nil"/>
              <w:tr2bl w:val="nil"/>
            </w:tcBorders>
            <w:shd w:val="clear" w:color="auto" w:fill="auto"/>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 w:hRule="atLeast"/>
          <w:tblHeader/>
          <w:jc w:val="center"/>
        </w:trPr>
        <w:tc>
          <w:tcPr>
            <w:tcW w:w="2386" w:type="dxa"/>
            <w:vMerge w:val="restart"/>
            <w:tcBorders>
              <w:tl2br w:val="nil"/>
              <w:tr2bl w:val="nil"/>
            </w:tcBorders>
            <w:shd w:val="clear" w:color="auto" w:fill="auto"/>
            <w:noWrap/>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遗传代谢病</w:t>
            </w: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苯丙酮尿症</w:t>
            </w:r>
          </w:p>
        </w:tc>
        <w:tc>
          <w:tcPr>
            <w:tcW w:w="2150" w:type="dxa"/>
            <w:vMerge w:val="restart"/>
            <w:tcBorders>
              <w:tl2br w:val="nil"/>
              <w:tr2bl w:val="nil"/>
            </w:tcBorders>
            <w:shd w:val="clear" w:color="auto" w:fill="auto"/>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共10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异戊酸血症</w:t>
            </w:r>
          </w:p>
        </w:tc>
        <w:tc>
          <w:tcPr>
            <w:tcW w:w="2150" w:type="dxa"/>
            <w:vMerge w:val="continue"/>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葡萄糖-6-磷酸脱氢酶缺乏症</w:t>
            </w:r>
          </w:p>
        </w:tc>
        <w:tc>
          <w:tcPr>
            <w:tcW w:w="2150" w:type="dxa"/>
            <w:vMerge w:val="continue"/>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甲基丙二酸血症</w:t>
            </w:r>
          </w:p>
        </w:tc>
        <w:tc>
          <w:tcPr>
            <w:tcW w:w="2150" w:type="dxa"/>
            <w:vMerge w:val="continue"/>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糖原贮积症</w:t>
            </w:r>
          </w:p>
        </w:tc>
        <w:tc>
          <w:tcPr>
            <w:tcW w:w="2150" w:type="dxa"/>
            <w:vMerge w:val="continue"/>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黏多糖贮积症</w:t>
            </w:r>
          </w:p>
        </w:tc>
        <w:tc>
          <w:tcPr>
            <w:tcW w:w="2150" w:type="dxa"/>
            <w:vMerge w:val="continue"/>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中链酰基辅酶A脱氢酶缺乏症</w:t>
            </w:r>
          </w:p>
        </w:tc>
        <w:tc>
          <w:tcPr>
            <w:tcW w:w="2150" w:type="dxa"/>
            <w:vMerge w:val="continue"/>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blHeader/>
          <w:jc w:val="center"/>
        </w:trPr>
        <w:tc>
          <w:tcPr>
            <w:tcW w:w="2386" w:type="dxa"/>
            <w:vMerge w:val="restart"/>
            <w:tcBorders>
              <w:tl2br w:val="nil"/>
              <w:tr2bl w:val="nil"/>
            </w:tcBorders>
            <w:shd w:val="clear" w:color="auto" w:fill="auto"/>
            <w:noWrap/>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骨骼系统遗传病</w:t>
            </w: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软骨发育不全</w:t>
            </w:r>
          </w:p>
        </w:tc>
        <w:tc>
          <w:tcPr>
            <w:tcW w:w="2150" w:type="dxa"/>
            <w:vMerge w:val="restart"/>
            <w:tcBorders>
              <w:tl2br w:val="nil"/>
              <w:tr2bl w:val="nil"/>
            </w:tcBorders>
            <w:shd w:val="clear" w:color="auto" w:fill="auto"/>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共5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成骨不全</w:t>
            </w:r>
          </w:p>
        </w:tc>
        <w:tc>
          <w:tcPr>
            <w:tcW w:w="2150" w:type="dxa"/>
            <w:vMerge w:val="continue"/>
            <w:tcBorders>
              <w:tl2br w:val="nil"/>
              <w:tr2bl w:val="nil"/>
            </w:tcBorders>
            <w:shd w:val="clear" w:color="auto" w:fill="auto"/>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并指(趾)/短指(趾)/缺指(趾)/多指(趾)</w:t>
            </w:r>
          </w:p>
        </w:tc>
        <w:tc>
          <w:tcPr>
            <w:tcW w:w="2150" w:type="dxa"/>
            <w:vMerge w:val="continue"/>
            <w:tcBorders>
              <w:tl2br w:val="nil"/>
              <w:tr2bl w:val="nil"/>
            </w:tcBorders>
            <w:shd w:val="clear" w:color="auto" w:fill="auto"/>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blHeader/>
          <w:jc w:val="center"/>
        </w:trPr>
        <w:tc>
          <w:tcPr>
            <w:tcW w:w="2386" w:type="dxa"/>
            <w:vMerge w:val="restart"/>
            <w:tcBorders>
              <w:tl2br w:val="nil"/>
              <w:tr2bl w:val="nil"/>
            </w:tcBorders>
            <w:shd w:val="clear" w:color="auto" w:fill="auto"/>
            <w:noWrap/>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眼耳遗传病</w:t>
            </w: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视网膜色素变性</w:t>
            </w:r>
          </w:p>
        </w:tc>
        <w:tc>
          <w:tcPr>
            <w:tcW w:w="2150" w:type="dxa"/>
            <w:vMerge w:val="restart"/>
            <w:tcBorders>
              <w:tl2br w:val="nil"/>
              <w:tr2bl w:val="nil"/>
            </w:tcBorders>
            <w:shd w:val="clear" w:color="auto" w:fill="auto"/>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共10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先天性白内障</w:t>
            </w:r>
          </w:p>
        </w:tc>
        <w:tc>
          <w:tcPr>
            <w:tcW w:w="2150" w:type="dxa"/>
            <w:vMerge w:val="continue"/>
            <w:tcBorders>
              <w:tl2br w:val="nil"/>
              <w:tr2bl w:val="nil"/>
            </w:tcBorders>
            <w:shd w:val="clear" w:color="auto" w:fill="auto"/>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耳聋(遗传性非综合征性耳聋、氨基糖苷类抗生素致 耳聋和耳聋综合征)</w:t>
            </w:r>
          </w:p>
        </w:tc>
        <w:tc>
          <w:tcPr>
            <w:tcW w:w="2150" w:type="dxa"/>
            <w:vMerge w:val="continue"/>
            <w:tcBorders>
              <w:tl2br w:val="nil"/>
              <w:tr2bl w:val="nil"/>
            </w:tcBorders>
            <w:shd w:val="clear" w:color="auto" w:fill="auto"/>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386" w:type="dxa"/>
            <w:vMerge w:val="restart"/>
            <w:tcBorders>
              <w:tl2br w:val="nil"/>
              <w:tr2bl w:val="nil"/>
            </w:tcBorders>
            <w:shd w:val="clear" w:color="auto" w:fill="auto"/>
            <w:noWrap/>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内分泌系统疾病</w:t>
            </w: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糖尿病</w:t>
            </w:r>
          </w:p>
        </w:tc>
        <w:tc>
          <w:tcPr>
            <w:tcW w:w="2150" w:type="dxa"/>
            <w:vMerge w:val="restart"/>
            <w:tcBorders>
              <w:tl2br w:val="nil"/>
              <w:tr2bl w:val="nil"/>
            </w:tcBorders>
            <w:shd w:val="clear" w:color="auto" w:fill="auto"/>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共5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性发育异常</w:t>
            </w:r>
          </w:p>
        </w:tc>
        <w:tc>
          <w:tcPr>
            <w:tcW w:w="2150" w:type="dxa"/>
            <w:vMerge w:val="continue"/>
            <w:tcBorders>
              <w:tl2br w:val="nil"/>
              <w:tr2bl w:val="nil"/>
            </w:tcBorders>
            <w:shd w:val="clear" w:color="auto" w:fill="auto"/>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先天性肾上腺皮质增生症</w:t>
            </w:r>
          </w:p>
        </w:tc>
        <w:tc>
          <w:tcPr>
            <w:tcW w:w="2150" w:type="dxa"/>
            <w:vMerge w:val="continue"/>
            <w:tcBorders>
              <w:tl2br w:val="nil"/>
              <w:tr2bl w:val="nil"/>
            </w:tcBorders>
            <w:shd w:val="clear" w:color="auto" w:fill="auto"/>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维生素D依赖性佝偻病</w:t>
            </w:r>
          </w:p>
        </w:tc>
        <w:tc>
          <w:tcPr>
            <w:tcW w:w="2150" w:type="dxa"/>
            <w:vMerge w:val="continue"/>
            <w:tcBorders>
              <w:tl2br w:val="nil"/>
              <w:tr2bl w:val="nil"/>
            </w:tcBorders>
            <w:shd w:val="clear" w:color="auto" w:fill="auto"/>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386" w:type="dxa"/>
            <w:vMerge w:val="restart"/>
            <w:tcBorders>
              <w:tl2br w:val="nil"/>
              <w:tr2bl w:val="nil"/>
            </w:tcBorders>
            <w:shd w:val="clear" w:color="auto" w:fill="auto"/>
            <w:noWrap/>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皮肤系统遗传病</w:t>
            </w: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鱼鳞病</w:t>
            </w:r>
          </w:p>
        </w:tc>
        <w:tc>
          <w:tcPr>
            <w:tcW w:w="2150" w:type="dxa"/>
            <w:vMerge w:val="restart"/>
            <w:tcBorders>
              <w:tl2br w:val="nil"/>
              <w:tr2bl w:val="nil"/>
            </w:tcBorders>
            <w:shd w:val="clear" w:color="auto" w:fill="auto"/>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共5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遗传性大疱表皮松解症</w:t>
            </w:r>
          </w:p>
        </w:tc>
        <w:tc>
          <w:tcPr>
            <w:tcW w:w="2150" w:type="dxa"/>
            <w:vMerge w:val="continue"/>
            <w:tcBorders>
              <w:tl2br w:val="nil"/>
              <w:tr2bl w:val="nil"/>
            </w:tcBorders>
            <w:shd w:val="clear" w:color="auto" w:fill="auto"/>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掌趾角化病</w:t>
            </w:r>
          </w:p>
        </w:tc>
        <w:tc>
          <w:tcPr>
            <w:tcW w:w="2150" w:type="dxa"/>
            <w:vMerge w:val="continue"/>
            <w:tcBorders>
              <w:tl2br w:val="nil"/>
              <w:tr2bl w:val="nil"/>
            </w:tcBorders>
            <w:shd w:val="clear" w:color="auto" w:fill="auto"/>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白化病</w:t>
            </w:r>
          </w:p>
        </w:tc>
        <w:tc>
          <w:tcPr>
            <w:tcW w:w="2150" w:type="dxa"/>
            <w:vMerge w:val="continue"/>
            <w:tcBorders>
              <w:tl2br w:val="nil"/>
              <w:tr2bl w:val="nil"/>
            </w:tcBorders>
            <w:shd w:val="clear" w:color="auto" w:fill="auto"/>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外胚叶发育不良</w:t>
            </w:r>
          </w:p>
        </w:tc>
        <w:tc>
          <w:tcPr>
            <w:tcW w:w="2150" w:type="dxa"/>
            <w:vMerge w:val="continue"/>
            <w:tcBorders>
              <w:tl2br w:val="nil"/>
              <w:tr2bl w:val="nil"/>
            </w:tcBorders>
            <w:shd w:val="clear" w:color="auto" w:fill="auto"/>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386" w:type="dxa"/>
            <w:vMerge w:val="restart"/>
            <w:tcBorders>
              <w:tl2br w:val="nil"/>
              <w:tr2bl w:val="nil"/>
            </w:tcBorders>
            <w:shd w:val="clear" w:color="auto" w:fill="auto"/>
            <w:noWrap/>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家族性肿瘤综合征</w:t>
            </w: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视网膜母细胞瘤</w:t>
            </w:r>
          </w:p>
        </w:tc>
        <w:tc>
          <w:tcPr>
            <w:tcW w:w="2150" w:type="dxa"/>
            <w:vMerge w:val="restart"/>
            <w:tcBorders>
              <w:tl2br w:val="nil"/>
              <w:tr2bl w:val="nil"/>
            </w:tcBorders>
            <w:shd w:val="clear" w:color="auto" w:fill="auto"/>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共5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家族性腺瘤性息肉病</w:t>
            </w:r>
          </w:p>
        </w:tc>
        <w:tc>
          <w:tcPr>
            <w:tcW w:w="2150" w:type="dxa"/>
            <w:vMerge w:val="continue"/>
            <w:tcBorders>
              <w:tl2br w:val="nil"/>
              <w:tr2bl w:val="nil"/>
            </w:tcBorders>
            <w:shd w:val="clear" w:color="auto" w:fill="auto"/>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Li-Fraumeni综合征</w:t>
            </w:r>
          </w:p>
        </w:tc>
        <w:tc>
          <w:tcPr>
            <w:tcW w:w="2150" w:type="dxa"/>
            <w:vMerge w:val="continue"/>
            <w:tcBorders>
              <w:tl2br w:val="nil"/>
              <w:tr2bl w:val="nil"/>
            </w:tcBorders>
            <w:shd w:val="clear" w:color="auto" w:fill="auto"/>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遗传性乳腺癌/卵巢癌</w:t>
            </w:r>
          </w:p>
        </w:tc>
        <w:tc>
          <w:tcPr>
            <w:tcW w:w="2150" w:type="dxa"/>
            <w:vMerge w:val="continue"/>
            <w:tcBorders>
              <w:tl2br w:val="nil"/>
              <w:tr2bl w:val="nil"/>
            </w:tcBorders>
            <w:shd w:val="clear" w:color="auto" w:fill="auto"/>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肾母细胞癌</w:t>
            </w:r>
          </w:p>
        </w:tc>
        <w:tc>
          <w:tcPr>
            <w:tcW w:w="2150" w:type="dxa"/>
            <w:vMerge w:val="continue"/>
            <w:tcBorders>
              <w:tl2br w:val="nil"/>
              <w:tr2bl w:val="nil"/>
            </w:tcBorders>
            <w:shd w:val="clear" w:color="auto" w:fill="auto"/>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Fanconi贫血</w:t>
            </w:r>
          </w:p>
        </w:tc>
        <w:tc>
          <w:tcPr>
            <w:tcW w:w="2150" w:type="dxa"/>
            <w:vMerge w:val="continue"/>
            <w:tcBorders>
              <w:tl2br w:val="nil"/>
              <w:tr2bl w:val="nil"/>
            </w:tcBorders>
            <w:shd w:val="clear" w:color="auto" w:fill="auto"/>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共济失调毛细血管扩张症</w:t>
            </w:r>
          </w:p>
        </w:tc>
        <w:tc>
          <w:tcPr>
            <w:tcW w:w="2150" w:type="dxa"/>
            <w:vMerge w:val="continue"/>
            <w:tcBorders>
              <w:tl2br w:val="nil"/>
              <w:tr2bl w:val="nil"/>
            </w:tcBorders>
            <w:shd w:val="clear" w:color="auto" w:fill="auto"/>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386" w:type="dxa"/>
            <w:vMerge w:val="restart"/>
            <w:tcBorders>
              <w:tl2br w:val="nil"/>
              <w:tr2bl w:val="nil"/>
            </w:tcBorders>
            <w:shd w:val="clear" w:color="auto" w:fill="auto"/>
            <w:noWrap/>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常见智力低下疾病</w:t>
            </w: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脆性X综合征</w:t>
            </w:r>
          </w:p>
        </w:tc>
        <w:tc>
          <w:tcPr>
            <w:tcW w:w="2150" w:type="dxa"/>
            <w:vMerge w:val="restart"/>
            <w:tcBorders>
              <w:tl2br w:val="nil"/>
              <w:tr2bl w:val="nil"/>
            </w:tcBorders>
            <w:shd w:val="clear" w:color="auto" w:fill="auto"/>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共10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Rett综合征</w:t>
            </w:r>
          </w:p>
        </w:tc>
        <w:tc>
          <w:tcPr>
            <w:tcW w:w="2150" w:type="dxa"/>
            <w:vMerge w:val="continue"/>
            <w:tcBorders>
              <w:tl2br w:val="nil"/>
              <w:tr2bl w:val="nil"/>
            </w:tcBorders>
            <w:shd w:val="clear" w:color="auto" w:fill="auto"/>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MECP2重复综合征</w:t>
            </w:r>
          </w:p>
        </w:tc>
        <w:tc>
          <w:tcPr>
            <w:tcW w:w="2150" w:type="dxa"/>
            <w:vMerge w:val="continue"/>
            <w:tcBorders>
              <w:tl2br w:val="nil"/>
              <w:tr2bl w:val="nil"/>
            </w:tcBorders>
            <w:shd w:val="clear" w:color="auto" w:fill="auto"/>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孤独症</w:t>
            </w:r>
          </w:p>
        </w:tc>
        <w:tc>
          <w:tcPr>
            <w:tcW w:w="2150" w:type="dxa"/>
            <w:vMerge w:val="continue"/>
            <w:tcBorders>
              <w:tl2br w:val="nil"/>
              <w:tr2bl w:val="nil"/>
            </w:tcBorders>
            <w:shd w:val="clear" w:color="auto" w:fill="auto"/>
            <w:vAlign w:val="bottom"/>
          </w:tcPr>
          <w:p>
            <w:pPr>
              <w:widowControl/>
              <w:autoSpaceDE/>
              <w:autoSpaceDN/>
              <w:spacing w:line="360" w:lineRule="exact"/>
              <w:jc w:val="center"/>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386" w:type="dxa"/>
            <w:vMerge w:val="restart"/>
            <w:tcBorders>
              <w:tl2br w:val="nil"/>
              <w:tr2bl w:val="nil"/>
            </w:tcBorders>
            <w:shd w:val="clear" w:color="auto" w:fill="auto"/>
            <w:noWrap/>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生殖泌尿系统遗传病</w:t>
            </w: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Noonan综合征</w:t>
            </w:r>
          </w:p>
        </w:tc>
        <w:tc>
          <w:tcPr>
            <w:tcW w:w="2150" w:type="dxa"/>
            <w:vMerge w:val="restart"/>
            <w:tcBorders>
              <w:tl2br w:val="nil"/>
              <w:tr2bl w:val="nil"/>
            </w:tcBorders>
            <w:shd w:val="clear" w:color="auto" w:fill="auto"/>
          </w:tcPr>
          <w:p>
            <w:pPr>
              <w:widowControl/>
              <w:autoSpaceDE/>
              <w:autoSpaceDN/>
              <w:spacing w:line="360" w:lineRule="exact"/>
              <w:jc w:val="center"/>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共10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Kallmann综合征</w:t>
            </w:r>
          </w:p>
        </w:tc>
        <w:tc>
          <w:tcPr>
            <w:tcW w:w="2150" w:type="dxa"/>
            <w:vMerge w:val="continue"/>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卵巢早衰</w:t>
            </w:r>
          </w:p>
        </w:tc>
        <w:tc>
          <w:tcPr>
            <w:tcW w:w="2150" w:type="dxa"/>
            <w:vMerge w:val="continue"/>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成人型多囊肾病</w:t>
            </w:r>
          </w:p>
        </w:tc>
        <w:tc>
          <w:tcPr>
            <w:tcW w:w="2150" w:type="dxa"/>
            <w:vMerge w:val="continue"/>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386" w:type="dxa"/>
            <w:vMerge w:val="continue"/>
            <w:tcBorders>
              <w:tl2br w:val="nil"/>
              <w:tr2bl w:val="nil"/>
            </w:tcBorders>
            <w:shd w:val="clear" w:color="auto" w:fill="auto"/>
            <w:noWrap/>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Alport综合征</w:t>
            </w:r>
          </w:p>
        </w:tc>
        <w:tc>
          <w:tcPr>
            <w:tcW w:w="2150" w:type="dxa"/>
            <w:vMerge w:val="continue"/>
            <w:tcBorders>
              <w:tl2br w:val="nil"/>
              <w:tr2bl w:val="nil"/>
            </w:tcBorders>
            <w:shd w:val="clear" w:color="auto" w:fill="auto"/>
            <w:vAlign w:val="bottom"/>
          </w:tcPr>
          <w:p>
            <w:pPr>
              <w:widowControl/>
              <w:autoSpaceDE/>
              <w:autoSpaceDN/>
              <w:spacing w:line="360" w:lineRule="exact"/>
              <w:jc w:val="left"/>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386" w:type="dxa"/>
            <w:vMerge w:val="restart"/>
            <w:tcBorders>
              <w:tl2br w:val="nil"/>
              <w:tr2bl w:val="nil"/>
            </w:tcBorders>
            <w:shd w:val="clear" w:color="auto" w:fill="auto"/>
            <w:noWra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线粒体遗传病</w:t>
            </w:r>
          </w:p>
        </w:tc>
        <w:tc>
          <w:tcPr>
            <w:tcW w:w="4251"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线粒体DNA突变相关的Leigh综合征</w:t>
            </w:r>
          </w:p>
        </w:tc>
        <w:tc>
          <w:tcPr>
            <w:tcW w:w="2150" w:type="dxa"/>
            <w:vMerge w:val="restart"/>
            <w:tcBorders>
              <w:tl2br w:val="nil"/>
              <w:tr2bl w:val="nil"/>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共5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386" w:type="dxa"/>
            <w:vMerge w:val="continue"/>
            <w:tcBorders>
              <w:tl2br w:val="nil"/>
              <w:tr2bl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线粒体 DNA 缺失综合征</w:t>
            </w:r>
          </w:p>
        </w:tc>
        <w:tc>
          <w:tcPr>
            <w:tcW w:w="2150" w:type="dxa"/>
            <w:vMerge w:val="continue"/>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386" w:type="dxa"/>
            <w:vMerge w:val="continue"/>
            <w:tcBorders>
              <w:tl2br w:val="nil"/>
              <w:tr2bl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Leber遗传性视神经病变</w:t>
            </w:r>
          </w:p>
        </w:tc>
        <w:tc>
          <w:tcPr>
            <w:tcW w:w="2150" w:type="dxa"/>
            <w:vMerge w:val="continue"/>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宋体" w:eastAsia="仿宋_GB2312" w:cs="宋体"/>
                <w:kern w:val="0"/>
                <w:sz w:val="21"/>
                <w:szCs w:val="21"/>
                <w:lang w:val="en-US" w:bidi="ar-S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386" w:type="dxa"/>
            <w:vMerge w:val="continue"/>
            <w:tcBorders>
              <w:tl2br w:val="nil"/>
              <w:tr2bl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宋体" w:eastAsia="仿宋_GB2312" w:cs="宋体"/>
                <w:kern w:val="0"/>
                <w:sz w:val="21"/>
                <w:szCs w:val="21"/>
                <w:lang w:val="en-US" w:bidi="ar-SA"/>
              </w:rPr>
            </w:pPr>
          </w:p>
        </w:tc>
        <w:tc>
          <w:tcPr>
            <w:tcW w:w="4251" w:type="dxa"/>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宋体" w:eastAsia="仿宋_GB2312" w:cs="宋体"/>
                <w:kern w:val="0"/>
                <w:sz w:val="21"/>
                <w:szCs w:val="21"/>
                <w:lang w:val="en-US" w:bidi="ar-SA"/>
              </w:rPr>
            </w:pPr>
            <w:r>
              <w:rPr>
                <w:rFonts w:hint="eastAsia" w:ascii="仿宋_GB2312" w:hAnsi="宋体" w:eastAsia="仿宋_GB2312" w:cs="宋体"/>
                <w:kern w:val="0"/>
                <w:sz w:val="21"/>
                <w:szCs w:val="21"/>
                <w:lang w:val="en-US" w:bidi="ar-SA"/>
              </w:rPr>
              <w:t>线粒体脑肌病伴高乳酸血症和卒中样发作</w:t>
            </w:r>
          </w:p>
        </w:tc>
        <w:tc>
          <w:tcPr>
            <w:tcW w:w="2150" w:type="dxa"/>
            <w:vMerge w:val="continue"/>
            <w:tcBorders>
              <w:tl2br w:val="nil"/>
              <w:tr2bl w:val="nil"/>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宋体" w:eastAsia="仿宋_GB2312" w:cs="宋体"/>
                <w:kern w:val="0"/>
                <w:sz w:val="21"/>
                <w:szCs w:val="21"/>
                <w:lang w:val="en-US" w:bidi="ar-SA"/>
              </w:rPr>
            </w:pPr>
          </w:p>
        </w:tc>
      </w:tr>
    </w:tbl>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宋体" w:eastAsia="仿宋_GB2312" w:cs="宋体"/>
          <w:kern w:val="0"/>
          <w:sz w:val="21"/>
          <w:szCs w:val="21"/>
          <w:lang w:val="en-US" w:bidi="ar-SA"/>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Courier New" w:eastAsia="仿宋_GB2312" w:cs="Times New Roman"/>
          <w:sz w:val="32"/>
          <w:szCs w:val="32"/>
          <w:lang w:val="en-US" w:eastAsia="zh-CN" w:bidi="ar-SA"/>
        </w:rPr>
      </w:pPr>
      <w:r>
        <w:rPr>
          <w:rFonts w:hint="default" w:ascii="仿宋_GB2312" w:hAnsi="Courier New" w:eastAsia="仿宋_GB2312" w:cs="Times New Roman"/>
          <w:sz w:val="32"/>
          <w:szCs w:val="32"/>
          <w:lang w:val="en-US" w:eastAsia="zh-CN" w:bidi="ar-SA"/>
        </w:rPr>
        <w:t>②</w:t>
      </w:r>
      <w:r>
        <w:rPr>
          <w:rFonts w:hint="eastAsia" w:ascii="仿宋_GB2312" w:hAnsi="Courier New" w:eastAsia="仿宋_GB2312" w:cs="Times New Roman"/>
          <w:sz w:val="32"/>
          <w:szCs w:val="32"/>
          <w:lang w:val="en-US" w:eastAsia="zh-CN" w:bidi="ar-SA"/>
        </w:rPr>
        <w:t xml:space="preserve">基本技能要求 </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 xml:space="preserve">a.能客观地收集病人的病史信息;能对患者进行遗传病相关体格检查,做到高效而合乎逻辑,并注意患者的舒适度及其隐私保护。 </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b.能完备地建立有遗传病家族史的患者家系档案,绘制家系图。</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 xml:space="preserve">c.能结合患者病史和其他相关信息来制订最好的实验室检测策略,并充分考虑检测带来的伦理、法律和社会影响,力争做出准确的临床判断。 </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能在风险评估中整合遗传和非遗传的数据(尤其是患者表型与遗传变异相关性、胎儿超声表型与遗传相关性、基因变异致病机制分析方法),得到准确的 结论。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d.能撰写咨询意见、病程记录、再发风险、系谱图分析、基因检测报告等相关医疗文件,并及时存档。</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e.能用通俗易懂的语言进行医患交流,应用心理学同患者沟通;能向患者及其家属清晰解释基因的概念,指出患者家系成员的患病风险,并提出疾病防治策略。</w:t>
      </w:r>
    </w:p>
    <w:p>
      <w:pPr>
        <w:keepNext w:val="0"/>
        <w:keepLines w:val="0"/>
        <w:pageBreakBefore w:val="0"/>
        <w:widowControl w:val="0"/>
        <w:kinsoku/>
        <w:wordWrap/>
        <w:overflowPunct/>
        <w:topLinePunct w:val="0"/>
        <w:autoSpaceDE w:val="0"/>
        <w:autoSpaceDN w:val="0"/>
        <w:bidi w:val="0"/>
        <w:adjustRightInd/>
        <w:snapToGrid/>
        <w:spacing w:line="560" w:lineRule="exact"/>
        <w:ind w:left="278"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f.能与各级医学同行有效沟通。</w:t>
      </w:r>
    </w:p>
    <w:p>
      <w:pPr>
        <w:keepNext w:val="0"/>
        <w:keepLines w:val="0"/>
        <w:pageBreakBefore w:val="0"/>
        <w:widowControl w:val="0"/>
        <w:kinsoku/>
        <w:wordWrap/>
        <w:overflowPunct/>
        <w:topLinePunct w:val="0"/>
        <w:autoSpaceDE w:val="0"/>
        <w:autoSpaceDN w:val="0"/>
        <w:bidi w:val="0"/>
        <w:adjustRightInd/>
        <w:snapToGrid/>
        <w:spacing w:line="560" w:lineRule="exact"/>
        <w:ind w:left="278"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（5）外语、教学与科研要求</w:t>
      </w:r>
    </w:p>
    <w:p>
      <w:pPr>
        <w:keepNext w:val="0"/>
        <w:keepLines w:val="0"/>
        <w:pageBreakBefore w:val="0"/>
        <w:widowControl w:val="0"/>
        <w:kinsoku/>
        <w:wordWrap/>
        <w:overflowPunct/>
        <w:topLinePunct w:val="0"/>
        <w:autoSpaceDE w:val="0"/>
        <w:autoSpaceDN w:val="0"/>
        <w:bidi w:val="0"/>
        <w:adjustRightInd/>
        <w:snapToGrid/>
        <w:spacing w:line="560" w:lineRule="exact"/>
        <w:ind w:left="278" w:firstLine="640" w:firstLineChars="200"/>
        <w:jc w:val="both"/>
        <w:textAlignment w:val="auto"/>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3年培训期间,阅读专业外语书刊、教科书和文献;3年内应参加一定的临床 教学、科研工作,参与教学病例讨论等教学活动不少于40次,参加省级及以上医 学遗传学专业学术会议不少于2次,撰写出具有一定水平的医学遗传学文献综述或读书报告1篇,参与市级及以上医学遗传学科研课题1项。</w:t>
      </w:r>
    </w:p>
    <w:p>
      <w:pPr>
        <w:spacing w:line="312" w:lineRule="auto"/>
        <w:ind w:left="278" w:firstLine="640" w:firstLineChars="200"/>
        <w:jc w:val="both"/>
        <w:rPr>
          <w:rFonts w:hint="eastAsia" w:ascii="仿宋_GB2312" w:hAnsi="Courier New" w:eastAsia="仿宋_GB2312" w:cs="Times New Roman"/>
          <w:sz w:val="32"/>
          <w:szCs w:val="32"/>
          <w:lang w:val="en-US" w:eastAsia="zh-CN" w:bidi="ar-SA"/>
        </w:rPr>
      </w:pPr>
      <w:r>
        <w:rPr>
          <w:rFonts w:hint="eastAsia" w:ascii="仿宋_GB2312" w:hAnsi="Courier New" w:eastAsia="仿宋_GB2312" w:cs="Times New Roman"/>
          <w:sz w:val="32"/>
          <w:szCs w:val="32"/>
          <w:lang w:val="en-US" w:eastAsia="zh-CN" w:bidi="ar-SA"/>
        </w:rPr>
        <w:t>三、临床能力考核。医学遗传学硕士专业学位研究生的临床训练及考核与住院医师规范化培训全面并轨。临床训练的时间、形式、内容、考核及质量标准等严格按照住院医师规范化培训的要求执行。</w:t>
      </w:r>
    </w:p>
    <w:p>
      <w:pPr>
        <w:snapToGrid w:val="0"/>
        <w:spacing w:line="560" w:lineRule="exact"/>
        <w:ind w:firstLine="640" w:firstLineChars="200"/>
        <w:rPr>
          <w:rFonts w:ascii="黑体" w:eastAsia="黑体"/>
          <w:bCs/>
          <w:sz w:val="32"/>
          <w:szCs w:val="32"/>
        </w:rPr>
      </w:pPr>
      <w:r>
        <w:rPr>
          <w:rFonts w:hint="eastAsia" w:ascii="黑体" w:eastAsia="黑体"/>
          <w:bCs/>
          <w:sz w:val="32"/>
          <w:szCs w:val="32"/>
        </w:rPr>
        <w:t>第六条 科研与教学培训</w:t>
      </w:r>
    </w:p>
    <w:p>
      <w:pPr>
        <w:widowControl/>
        <w:shd w:val="clear" w:color="auto" w:fill="FFFFFF"/>
        <w:adjustRightInd w:val="0"/>
        <w:snapToGrid w:val="0"/>
        <w:spacing w:line="560" w:lineRule="exact"/>
        <w:ind w:firstLine="640" w:firstLineChars="200"/>
        <w:rPr>
          <w:rFonts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一、临床科研能力训练。研究生应掌握文献检索、资料收集、病例观察、医学统计、循证医学等科学研究方法。能够熟练地搜集和处理资料，在临床实践中发现问题，科学分析和总结，研究解决问题，探索有价值的临床现象和规律。</w:t>
      </w:r>
    </w:p>
    <w:p>
      <w:pPr>
        <w:widowControl/>
        <w:shd w:val="clear" w:color="auto" w:fill="FFFFFF"/>
        <w:adjustRightInd w:val="0"/>
        <w:snapToGrid w:val="0"/>
        <w:spacing w:line="560" w:lineRule="exact"/>
        <w:ind w:firstLine="640" w:firstLineChars="200"/>
        <w:rPr>
          <w:sz w:val="15"/>
        </w:rPr>
      </w:pPr>
      <w:r>
        <w:rPr>
          <w:rFonts w:hint="eastAsia" w:ascii="仿宋_GB2312" w:hAnsi="Courier New" w:eastAsia="仿宋_GB2312" w:cs="Times New Roman"/>
          <w:sz w:val="32"/>
          <w:szCs w:val="32"/>
          <w:lang w:val="en-US" w:bidi="ar-SA"/>
        </w:rPr>
        <w:t>二、教学实践。研究生应参加教学查房、病例讨论会、专题讲座、小讲课等教学工作；能够参与见习/实习医生和低年资住院医师的临床带教工作。临床教学累计工作时间应不少于32学时。</w:t>
      </w:r>
    </w:p>
    <w:p>
      <w:pPr>
        <w:adjustRightInd w:val="0"/>
        <w:snapToGrid w:val="0"/>
        <w:spacing w:line="560" w:lineRule="exact"/>
        <w:ind w:firstLine="640" w:firstLineChars="200"/>
        <w:rPr>
          <w:rFonts w:hint="eastAsia" w:ascii="黑体" w:eastAsia="黑体"/>
          <w:bCs/>
          <w:sz w:val="32"/>
          <w:szCs w:val="32"/>
        </w:rPr>
      </w:pPr>
      <w:r>
        <w:rPr>
          <w:rFonts w:hint="eastAsia" w:ascii="黑体" w:eastAsia="黑体"/>
          <w:bCs/>
          <w:sz w:val="32"/>
          <w:szCs w:val="32"/>
        </w:rPr>
        <w:t>第七条 学位论文与答辩</w:t>
      </w:r>
    </w:p>
    <w:p>
      <w:pPr>
        <w:adjustRightInd w:val="0"/>
        <w:snapToGrid w:val="0"/>
        <w:spacing w:line="560" w:lineRule="exact"/>
        <w:ind w:firstLine="640" w:firstLineChars="200"/>
        <w:rPr>
          <w:rFonts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学位论文应在住院医师规范化培训期间完成，学校和各培养基地不再单独安排时间。</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一、学位论文规范</w:t>
      </w:r>
    </w:p>
    <w:p>
      <w:pPr>
        <w:widowControl/>
        <w:shd w:val="clear" w:color="auto" w:fill="FFFFFF"/>
        <w:adjustRightInd w:val="0"/>
        <w:snapToGrid w:val="0"/>
        <w:spacing w:line="560" w:lineRule="exact"/>
        <w:ind w:firstLine="640" w:firstLineChars="200"/>
        <w:rPr>
          <w:rFonts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1.选题要求。选题应从临床实际出发，紧密结合临床需求，体现临床医学特点，具有科学性与实用性，鼓励与专业最新进展密切相关的自主选题。</w:t>
      </w:r>
    </w:p>
    <w:p>
      <w:pPr>
        <w:widowControl/>
        <w:shd w:val="clear" w:color="auto" w:fill="FFFFFF"/>
        <w:adjustRightInd w:val="0"/>
        <w:snapToGrid w:val="0"/>
        <w:spacing w:line="560" w:lineRule="exact"/>
        <w:ind w:firstLine="640" w:firstLineChars="200"/>
        <w:rPr>
          <w:rFonts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2.学位论文形式。学位论文可以是研究报告、临床经验总结、临床疗效评价、专业文献循证研究、文献综述、针对临床问题的实验研究等，学位论文正文字数不少于1万字。</w:t>
      </w:r>
    </w:p>
    <w:p>
      <w:pPr>
        <w:widowControl/>
        <w:shd w:val="clear" w:color="auto" w:fill="FFFFFF"/>
        <w:adjustRightInd w:val="0"/>
        <w:snapToGrid w:val="0"/>
        <w:spacing w:line="560" w:lineRule="exact"/>
        <w:ind w:firstLine="640" w:firstLineChars="200"/>
        <w:rPr>
          <w:rFonts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3.学位论文要求。学位论文应符合学术规范要求。论文作者必须恪守学术道德规范和科研诚信原则。学位论文必须由研究者独立完成，与他人合作完成的学位论文需注明作者在其中的贡献度和具体研究内容。注重知识产权保护，研究资料和数据具有可溯源性。对涉及国家机密和尚不能公开的研究结果，以及临床研究报告论文中涉及研究对象隐私和权益等问题，应遵守国家有关法律法规执行。</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二、学位论文开题报告</w:t>
      </w:r>
    </w:p>
    <w:p>
      <w:pPr>
        <w:widowControl/>
        <w:shd w:val="clear" w:color="auto" w:fill="FFFFFF"/>
        <w:adjustRightInd w:val="0"/>
        <w:snapToGrid w:val="0"/>
        <w:spacing w:line="560" w:lineRule="exact"/>
        <w:ind w:firstLine="640" w:firstLineChars="200"/>
        <w:rPr>
          <w:rFonts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研究生在导师的指导下确定学位论文研究方向，在查阅大量文献资料的基础上作开题报告，确定研究课题。研究生查阅的文献资料应不少于60篇且为近五年的文献，其中外文文献资料一般应在三分之一以上。</w:t>
      </w:r>
    </w:p>
    <w:p>
      <w:pPr>
        <w:widowControl/>
        <w:shd w:val="clear" w:color="auto" w:fill="FFFFFF"/>
        <w:adjustRightInd w:val="0"/>
        <w:snapToGrid w:val="0"/>
        <w:spacing w:line="560" w:lineRule="exact"/>
        <w:ind w:firstLine="640" w:firstLineChars="200"/>
        <w:rPr>
          <w:rFonts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学位论文开题应在第二学期结束前完成。首次开题未获通过者，应在6个月内重新开题。研究生开题报告一般在培养单位（教研室、科室）内公开组织进行。</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三、学位论文中期检查与考核</w:t>
      </w:r>
    </w:p>
    <w:p>
      <w:pPr>
        <w:widowControl/>
        <w:shd w:val="clear" w:color="auto" w:fill="FFFFFF"/>
        <w:adjustRightInd w:val="0"/>
        <w:snapToGrid w:val="0"/>
        <w:spacing w:line="560" w:lineRule="exact"/>
        <w:ind w:firstLine="640" w:firstLineChars="200"/>
        <w:rPr>
          <w:rFonts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第四学期结束前由教研室或科室组成检查小组对研究生的学位论文工作进展情况进行检查与考核。对论文工作进展缓慢、投入时间和精力不足的研究生提出警告，或按学籍管理规定进行处理。</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四、学位论文答辩</w:t>
      </w:r>
    </w:p>
    <w:p>
      <w:pPr>
        <w:widowControl/>
        <w:shd w:val="clear" w:color="auto" w:fill="FFFFFF"/>
        <w:adjustRightInd w:val="0"/>
        <w:snapToGrid w:val="0"/>
        <w:spacing w:line="560" w:lineRule="exact"/>
        <w:ind w:firstLine="640" w:firstLineChars="200"/>
        <w:rPr>
          <w:rFonts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研究生须按要求修完所有规定课程，成绩合格并取得规定学分,完成住院医师规范化培训各环节，通过毕业综合能力考核，方可申请学位论文答辩。学位论文答辩的具体要求和程序按照学校有关规定执行。</w:t>
      </w:r>
    </w:p>
    <w:p>
      <w:pPr>
        <w:adjustRightInd w:val="0"/>
        <w:snapToGrid w:val="0"/>
        <w:spacing w:line="560" w:lineRule="exact"/>
        <w:ind w:firstLine="640" w:firstLineChars="200"/>
        <w:rPr>
          <w:rFonts w:ascii="黑体" w:eastAsia="黑体"/>
          <w:bCs/>
          <w:sz w:val="32"/>
          <w:szCs w:val="32"/>
        </w:rPr>
      </w:pPr>
      <w:r>
        <w:rPr>
          <w:rFonts w:hint="eastAsia" w:ascii="黑体" w:eastAsia="黑体"/>
          <w:bCs/>
          <w:sz w:val="32"/>
          <w:szCs w:val="32"/>
        </w:rPr>
        <w:t>第八条 学位申请与授予</w:t>
      </w:r>
    </w:p>
    <w:p>
      <w:pPr>
        <w:adjustRightInd w:val="0"/>
        <w:snapToGrid w:val="0"/>
        <w:spacing w:line="560" w:lineRule="exact"/>
        <w:ind w:firstLine="640" w:firstLineChars="200"/>
        <w:rPr>
          <w:rFonts w:ascii="楷体_GB2312" w:eastAsia="楷体_GB2312"/>
          <w:sz w:val="32"/>
          <w:szCs w:val="32"/>
        </w:rPr>
      </w:pPr>
      <w:r>
        <w:rPr>
          <w:rFonts w:hint="eastAsia" w:ascii="楷体_GB2312" w:eastAsia="楷体_GB2312"/>
          <w:sz w:val="32"/>
          <w:szCs w:val="32"/>
        </w:rPr>
        <w:t>一、申请条件</w:t>
      </w:r>
    </w:p>
    <w:p>
      <w:pPr>
        <w:widowControl/>
        <w:shd w:val="clear" w:color="auto" w:fill="FFFFFF"/>
        <w:adjustRightInd w:val="0"/>
        <w:snapToGrid w:val="0"/>
        <w:spacing w:line="560" w:lineRule="exact"/>
        <w:ind w:firstLine="640" w:firstLineChars="200"/>
        <w:rPr>
          <w:rFonts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1.完成学校医学遗传</w:t>
      </w:r>
      <w:r>
        <w:rPr>
          <w:rFonts w:hint="eastAsia" w:ascii="仿宋_GB2312" w:hAnsi="Courier New" w:eastAsia="仿宋_GB2312" w:cs="Times New Roman"/>
          <w:sz w:val="32"/>
          <w:szCs w:val="32"/>
          <w:lang w:val="en-US" w:eastAsia="zh-CN" w:bidi="ar-SA"/>
        </w:rPr>
        <w:t>学</w:t>
      </w:r>
      <w:r>
        <w:rPr>
          <w:rFonts w:hint="eastAsia" w:ascii="仿宋_GB2312" w:hAnsi="Courier New" w:eastAsia="仿宋_GB2312" w:cs="Times New Roman"/>
          <w:sz w:val="32"/>
          <w:szCs w:val="32"/>
          <w:lang w:val="en-US" w:bidi="ar-SA"/>
        </w:rPr>
        <w:t>硕士专业学位研究生培养方案所规定的各项要求；</w:t>
      </w:r>
    </w:p>
    <w:p>
      <w:pPr>
        <w:widowControl/>
        <w:shd w:val="clear" w:color="auto" w:fill="FFFFFF"/>
        <w:adjustRightInd w:val="0"/>
        <w:snapToGrid w:val="0"/>
        <w:spacing w:line="560" w:lineRule="exact"/>
        <w:ind w:firstLine="640" w:firstLineChars="200"/>
        <w:rPr>
          <w:rFonts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2.取得《医师资格证书》；</w:t>
      </w:r>
    </w:p>
    <w:p>
      <w:pPr>
        <w:widowControl/>
        <w:shd w:val="clear" w:color="auto" w:fill="FFFFFF"/>
        <w:adjustRightInd w:val="0"/>
        <w:snapToGrid w:val="0"/>
        <w:spacing w:line="560" w:lineRule="exact"/>
        <w:ind w:firstLine="640" w:firstLineChars="200"/>
        <w:rPr>
          <w:rFonts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3.完成住院医师规范化培训并取得《住院医师规范化培训合格证书》；</w:t>
      </w:r>
    </w:p>
    <w:p>
      <w:pPr>
        <w:widowControl/>
        <w:shd w:val="clear" w:color="auto" w:fill="FFFFFF"/>
        <w:adjustRightInd w:val="0"/>
        <w:snapToGrid w:val="0"/>
        <w:spacing w:line="560" w:lineRule="exact"/>
        <w:ind w:firstLine="640" w:firstLineChars="200"/>
        <w:rPr>
          <w:rFonts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4.通过硕士学位论文答辩。</w:t>
      </w:r>
    </w:p>
    <w:p>
      <w:pPr>
        <w:adjustRightInd w:val="0"/>
        <w:snapToGrid w:val="0"/>
        <w:spacing w:line="560" w:lineRule="exact"/>
        <w:ind w:firstLine="640" w:firstLineChars="200"/>
        <w:rPr>
          <w:rFonts w:ascii="楷体_GB2312" w:eastAsia="楷体_GB2312"/>
          <w:sz w:val="32"/>
          <w:szCs w:val="32"/>
        </w:rPr>
      </w:pPr>
      <w:r>
        <w:rPr>
          <w:rFonts w:hint="eastAsia" w:ascii="楷体_GB2312" w:eastAsia="楷体_GB2312"/>
          <w:sz w:val="32"/>
          <w:szCs w:val="32"/>
        </w:rPr>
        <w:t>二、学位授予</w:t>
      </w:r>
    </w:p>
    <w:p>
      <w:pPr>
        <w:widowControl/>
        <w:shd w:val="clear" w:color="auto" w:fill="FFFFFF"/>
        <w:adjustRightInd w:val="0"/>
        <w:snapToGrid w:val="0"/>
        <w:spacing w:line="560" w:lineRule="exact"/>
        <w:ind w:firstLine="640" w:firstLineChars="200"/>
        <w:rPr>
          <w:rFonts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研究生完成培养方案要求的培养环节，取得相应学分，考试、考核合格，通过学位论文答辩，经学生个人申请，导师、培养基地、学校审核，学校学位评定委员会批准，授予老年医学硕士专业学位。</w:t>
      </w:r>
    </w:p>
    <w:p>
      <w:pPr>
        <w:adjustRightInd w:val="0"/>
        <w:snapToGrid w:val="0"/>
        <w:spacing w:line="560" w:lineRule="exact"/>
        <w:ind w:firstLine="640" w:firstLineChars="200"/>
        <w:rPr>
          <w:rFonts w:ascii="黑体" w:eastAsia="黑体"/>
          <w:bCs/>
          <w:sz w:val="32"/>
          <w:szCs w:val="32"/>
        </w:rPr>
      </w:pPr>
      <w:r>
        <w:rPr>
          <w:rFonts w:hint="eastAsia" w:ascii="黑体" w:eastAsia="黑体"/>
          <w:bCs/>
          <w:sz w:val="32"/>
          <w:szCs w:val="32"/>
        </w:rPr>
        <w:t>第九条 分流机制</w:t>
      </w:r>
    </w:p>
    <w:p>
      <w:pPr>
        <w:widowControl/>
        <w:shd w:val="clear" w:color="auto" w:fill="FFFFFF"/>
        <w:adjustRightInd w:val="0"/>
        <w:snapToGrid w:val="0"/>
        <w:spacing w:line="560" w:lineRule="exact"/>
        <w:ind w:firstLine="640" w:firstLineChars="200"/>
        <w:rPr>
          <w:rFonts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一、临床医学硕士专业学位研究生在基本培养周期（3 年）内，未通过学位课程考核、国家执业医师资格考试、住院医师规范化培训考核或学位论文答辩者，经学校批准，可适当延长学习年限。</w:t>
      </w:r>
    </w:p>
    <w:p>
      <w:pPr>
        <w:widowControl/>
        <w:shd w:val="clear" w:color="auto" w:fill="FFFFFF"/>
        <w:adjustRightInd w:val="0"/>
        <w:snapToGrid w:val="0"/>
        <w:spacing w:line="560" w:lineRule="exact"/>
        <w:ind w:firstLine="640" w:firstLineChars="200"/>
        <w:rPr>
          <w:rFonts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二、对在规定的学习年限内获得《医师资格证书》、完成学位课程考核，但未获得《住院医师规范化培训合格证书》者，可对其进行毕业考核和论文答辩，准予毕业。毕业后三年内取得《住院医师规范化培训合格证书》者，可回学校申请硕士专业学位。</w:t>
      </w:r>
    </w:p>
    <w:p>
      <w:pPr>
        <w:adjustRightInd w:val="0"/>
        <w:snapToGrid w:val="0"/>
        <w:spacing w:line="560" w:lineRule="exact"/>
        <w:ind w:firstLine="640" w:firstLineChars="200"/>
        <w:rPr>
          <w:rFonts w:ascii="黑体" w:eastAsia="黑体"/>
          <w:bCs/>
          <w:sz w:val="32"/>
          <w:szCs w:val="32"/>
        </w:rPr>
      </w:pPr>
      <w:r>
        <w:rPr>
          <w:rFonts w:hint="eastAsia" w:ascii="黑体" w:eastAsia="黑体"/>
          <w:bCs/>
          <w:sz w:val="32"/>
          <w:szCs w:val="32"/>
        </w:rPr>
        <w:t>第十条 组织管理</w:t>
      </w:r>
    </w:p>
    <w:p>
      <w:pPr>
        <w:widowControl/>
        <w:shd w:val="clear" w:color="auto" w:fill="FFFFFF"/>
        <w:adjustRightInd w:val="0"/>
        <w:snapToGrid w:val="0"/>
        <w:spacing w:line="560" w:lineRule="exact"/>
        <w:ind w:firstLine="640" w:firstLineChars="200"/>
        <w:rPr>
          <w:rFonts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一、学校及各培养基地研究生管理部门负责专业学位研究生教育工作的组织与协调。</w:t>
      </w:r>
    </w:p>
    <w:p>
      <w:pPr>
        <w:widowControl/>
        <w:shd w:val="clear" w:color="auto" w:fill="FFFFFF"/>
        <w:adjustRightInd w:val="0"/>
        <w:snapToGrid w:val="0"/>
        <w:spacing w:line="560" w:lineRule="exact"/>
        <w:ind w:firstLine="640" w:firstLineChars="200"/>
        <w:rPr>
          <w:rFonts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二、专业学位研究生教育工作在学校学位评定委员会指导下进行。</w:t>
      </w:r>
    </w:p>
    <w:p>
      <w:pPr>
        <w:widowControl/>
        <w:shd w:val="clear" w:color="auto" w:fill="FFFFFF"/>
        <w:adjustRightInd w:val="0"/>
        <w:snapToGrid w:val="0"/>
        <w:spacing w:line="560" w:lineRule="exact"/>
        <w:ind w:firstLine="640" w:firstLineChars="200"/>
        <w:rPr>
          <w:rFonts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三、导师为研究生培养第一责任人，临床轮转期间实行导师和带教老师负责制。各轮转科室需成立指导小组，并且指定带教老师，具体负责指导研究生的临床能力训练。</w:t>
      </w:r>
    </w:p>
    <w:p>
      <w:pPr>
        <w:widowControl/>
        <w:shd w:val="clear" w:color="auto" w:fill="FFFFFF"/>
        <w:adjustRightInd w:val="0"/>
        <w:snapToGrid w:val="0"/>
        <w:spacing w:line="560" w:lineRule="exact"/>
        <w:ind w:firstLine="640" w:firstLineChars="200"/>
        <w:rPr>
          <w:rFonts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四、各培养基地具体负责研究生的临床轮转、日常考核、出科考核、毕业综合考核、住院医师规范化培训合格考试等工作的安排和实施。</w:t>
      </w:r>
    </w:p>
    <w:p>
      <w:pPr>
        <w:widowControl/>
        <w:shd w:val="clear" w:color="auto" w:fill="FFFFFF"/>
        <w:adjustRightInd w:val="0"/>
        <w:snapToGrid w:val="0"/>
        <w:spacing w:line="560" w:lineRule="exact"/>
        <w:ind w:firstLine="640" w:firstLineChars="200"/>
        <w:rPr>
          <w:rFonts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五、本培养方案和国家卫生计生委颁发的《住院医师规范化培训内容与标准（试行）》是指导研究生学习的依据，也是研究生毕业和学位授予审核的依据。</w:t>
      </w:r>
    </w:p>
    <w:p>
      <w:pPr>
        <w:adjustRightInd w:val="0"/>
        <w:snapToGrid w:val="0"/>
        <w:spacing w:line="560" w:lineRule="exact"/>
        <w:ind w:firstLine="640" w:firstLineChars="200"/>
        <w:rPr>
          <w:rFonts w:ascii="黑体" w:eastAsia="黑体"/>
          <w:bCs/>
          <w:sz w:val="32"/>
          <w:szCs w:val="32"/>
        </w:rPr>
      </w:pPr>
      <w:r>
        <w:rPr>
          <w:rFonts w:hint="eastAsia" w:ascii="黑体" w:eastAsia="黑体"/>
          <w:bCs/>
          <w:sz w:val="32"/>
          <w:szCs w:val="32"/>
        </w:rPr>
        <w:t>第十一条 附则</w:t>
      </w:r>
    </w:p>
    <w:p>
      <w:pPr>
        <w:widowControl/>
        <w:shd w:val="clear" w:color="auto" w:fill="FFFFFF"/>
        <w:adjustRightInd w:val="0"/>
        <w:snapToGrid w:val="0"/>
        <w:spacing w:line="560" w:lineRule="exact"/>
        <w:ind w:firstLine="640" w:firstLineChars="200"/>
        <w:rPr>
          <w:rFonts w:hint="eastAsia"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一、本方案适用于攻读全日制临床医学硕士专业学位研究生，同等学力人员申请临床医学硕士专业学位参照本方案执行。</w:t>
      </w:r>
    </w:p>
    <w:p>
      <w:pPr>
        <w:widowControl/>
        <w:shd w:val="clear" w:color="auto" w:fill="FFFFFF"/>
        <w:adjustRightInd w:val="0"/>
        <w:snapToGrid w:val="0"/>
        <w:spacing w:line="560" w:lineRule="exact"/>
        <w:ind w:firstLine="640" w:firstLineChars="200"/>
        <w:rPr>
          <w:rFonts w:hint="eastAsia" w:ascii="仿宋_GB2312" w:hAnsi="Courier New" w:eastAsia="仿宋_GB2312" w:cs="Times New Roman"/>
          <w:sz w:val="32"/>
          <w:szCs w:val="32"/>
          <w:lang w:val="en-US" w:bidi="ar-SA"/>
        </w:rPr>
      </w:pPr>
      <w:r>
        <w:rPr>
          <w:rFonts w:hint="eastAsia" w:ascii="仿宋_GB2312" w:hAnsi="Courier New" w:eastAsia="仿宋_GB2312" w:cs="Times New Roman"/>
          <w:sz w:val="32"/>
          <w:szCs w:val="32"/>
          <w:lang w:val="en-US" w:bidi="ar-SA"/>
        </w:rPr>
        <w:t>二、本方案自公布之日起实施，由研究生处负责解释。</w:t>
      </w:r>
    </w:p>
    <w:p>
      <w:pPr>
        <w:pStyle w:val="2"/>
        <w:spacing w:line="358" w:lineRule="exact"/>
        <w:ind w:left="680"/>
      </w:pPr>
    </w:p>
    <w:p>
      <w:pPr>
        <w:spacing w:line="312" w:lineRule="auto"/>
        <w:ind w:firstLine="600" w:firstLineChars="200"/>
        <w:jc w:val="both"/>
        <w:rPr>
          <w:rFonts w:ascii="仿宋_GB2312" w:hAnsi="Courier New" w:eastAsia="仿宋_GB2312" w:cs="Times New Roman"/>
          <w:sz w:val="30"/>
          <w:szCs w:val="30"/>
          <w:lang w:val="en-US" w:bidi="ar-SA"/>
        </w:rPr>
      </w:pPr>
    </w:p>
    <w:bookmarkEnd w:id="2"/>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3697605</wp:posOffset>
              </wp:positionH>
              <wp:positionV relativeFrom="page">
                <wp:posOffset>9921875</wp:posOffset>
              </wp:positionV>
              <wp:extent cx="166370" cy="152400"/>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25</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291.15pt;margin-top:781.25pt;height:12pt;width:13.1pt;mso-position-horizontal-relative:page;mso-position-vertical-relative:page;z-index:-251657216;mso-width-relative:page;mso-height-relative:page;" filled="f" stroked="f" coordsize="21600,21600" o:gfxdata="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TjxVD2gAAAA0BAAAPAAAAAAAAAAEAIAAAACIAAABkcnMvZG93bnJl&#10;di54bWxQSwECFAAUAAAACACHTuJA8qGtV/sBAAADBAAADgAAAAAAAAABACAAAAApAQAAZHJzL2Uy&#10;b0RvYy54bWxQSwUGAAAAAAYABgBZAQAAlgU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kMjRiYzljMjcwMjRhYzRkZWE1YmUyYzk3ZDJjYmMifQ=="/>
  </w:docVars>
  <w:rsids>
    <w:rsidRoot w:val="0E3F0F68"/>
    <w:rsid w:val="001038B5"/>
    <w:rsid w:val="0011426C"/>
    <w:rsid w:val="001265D3"/>
    <w:rsid w:val="001B175F"/>
    <w:rsid w:val="00220377"/>
    <w:rsid w:val="00242B93"/>
    <w:rsid w:val="00423345"/>
    <w:rsid w:val="00424E40"/>
    <w:rsid w:val="00466197"/>
    <w:rsid w:val="00563C6A"/>
    <w:rsid w:val="005E1378"/>
    <w:rsid w:val="00632799"/>
    <w:rsid w:val="006B0F88"/>
    <w:rsid w:val="007055DD"/>
    <w:rsid w:val="007B62B4"/>
    <w:rsid w:val="00985016"/>
    <w:rsid w:val="00986866"/>
    <w:rsid w:val="00987C3A"/>
    <w:rsid w:val="00C05DF1"/>
    <w:rsid w:val="00E5718C"/>
    <w:rsid w:val="00E93008"/>
    <w:rsid w:val="00F22048"/>
    <w:rsid w:val="00F34903"/>
    <w:rsid w:val="00F41F6B"/>
    <w:rsid w:val="00FC07FE"/>
    <w:rsid w:val="0A5B6057"/>
    <w:rsid w:val="0CD53573"/>
    <w:rsid w:val="0E3F0F68"/>
    <w:rsid w:val="152C47A3"/>
    <w:rsid w:val="19A14425"/>
    <w:rsid w:val="225F6F53"/>
    <w:rsid w:val="2A3F2B71"/>
    <w:rsid w:val="3DF150A0"/>
    <w:rsid w:val="49971818"/>
    <w:rsid w:val="5818167D"/>
    <w:rsid w:val="6ECE0600"/>
    <w:rsid w:val="72F73DA1"/>
    <w:rsid w:val="7892564D"/>
    <w:rsid w:val="79CD2C51"/>
    <w:rsid w:val="79CF7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12"/>
    <w:qFormat/>
    <w:uiPriority w:val="1"/>
    <w:rPr>
      <w:sz w:val="28"/>
      <w:szCs w:val="28"/>
    </w:rPr>
  </w:style>
  <w:style w:type="paragraph" w:styleId="3">
    <w:name w:val="footer"/>
    <w:basedOn w:val="1"/>
    <w:link w:val="11"/>
    <w:uiPriority w:val="0"/>
    <w:pPr>
      <w:tabs>
        <w:tab w:val="center" w:pos="4153"/>
        <w:tab w:val="right" w:pos="8306"/>
      </w:tabs>
      <w:snapToGrid w:val="0"/>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11"/>
    <w:basedOn w:val="7"/>
    <w:qFormat/>
    <w:uiPriority w:val="0"/>
    <w:rPr>
      <w:rFonts w:hint="default" w:ascii="Calibri" w:hAnsi="Calibri" w:cs="Calibri"/>
      <w:color w:val="000000"/>
      <w:sz w:val="24"/>
      <w:szCs w:val="24"/>
      <w:u w:val="none"/>
    </w:rPr>
  </w:style>
  <w:style w:type="character" w:customStyle="1" w:styleId="9">
    <w:name w:val="font21"/>
    <w:basedOn w:val="7"/>
    <w:qFormat/>
    <w:uiPriority w:val="0"/>
    <w:rPr>
      <w:rFonts w:hint="eastAsia" w:ascii="宋体" w:hAnsi="宋体" w:eastAsia="宋体" w:cs="宋体"/>
      <w:color w:val="000000"/>
      <w:sz w:val="24"/>
      <w:szCs w:val="24"/>
      <w:u w:val="none"/>
    </w:rPr>
  </w:style>
  <w:style w:type="character" w:customStyle="1" w:styleId="10">
    <w:name w:val="页眉 字符"/>
    <w:basedOn w:val="7"/>
    <w:link w:val="4"/>
    <w:qFormat/>
    <w:uiPriority w:val="0"/>
    <w:rPr>
      <w:rFonts w:ascii="宋体" w:hAnsi="宋体" w:cs="宋体"/>
      <w:sz w:val="18"/>
      <w:szCs w:val="18"/>
      <w:lang w:val="zh-CN" w:bidi="zh-CN"/>
    </w:rPr>
  </w:style>
  <w:style w:type="character" w:customStyle="1" w:styleId="11">
    <w:name w:val="页脚 字符"/>
    <w:basedOn w:val="7"/>
    <w:link w:val="3"/>
    <w:qFormat/>
    <w:uiPriority w:val="0"/>
    <w:rPr>
      <w:rFonts w:ascii="宋体" w:hAnsi="宋体" w:cs="宋体"/>
      <w:sz w:val="18"/>
      <w:szCs w:val="18"/>
      <w:lang w:val="zh-CN" w:bidi="zh-CN"/>
    </w:rPr>
  </w:style>
  <w:style w:type="character" w:customStyle="1" w:styleId="12">
    <w:name w:val="正文文本 字符"/>
    <w:basedOn w:val="7"/>
    <w:link w:val="2"/>
    <w:qFormat/>
    <w:uiPriority w:val="1"/>
    <w:rPr>
      <w:rFonts w:ascii="宋体" w:hAnsi="宋体" w:cs="宋体"/>
      <w:sz w:val="28"/>
      <w:szCs w:val="2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98AB58-A160-4ABD-8E5F-D54CC3E1106D}">
  <ds:schemaRefs/>
</ds:datastoreItem>
</file>

<file path=docProps/app.xml><?xml version="1.0" encoding="utf-8"?>
<Properties xmlns="http://schemas.openxmlformats.org/officeDocument/2006/extended-properties" xmlns:vt="http://schemas.openxmlformats.org/officeDocument/2006/docPropsVTypes">
  <Template>Normal</Template>
  <Pages>22</Pages>
  <Words>9411</Words>
  <Characters>9752</Characters>
  <Lines>78</Lines>
  <Paragraphs>22</Paragraphs>
  <TotalTime>25</TotalTime>
  <ScaleCrop>false</ScaleCrop>
  <LinksUpToDate>false</LinksUpToDate>
  <CharactersWithSpaces>9856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2022-09-26T01:49:00Z</dcterms:created>
  <dc:creator>断桥残雪1420889790</dc:creator>
  <cp:lastModifiedBy>星之</cp:lastModifiedBy>
  <dcterms:modified xsi:type="dcterms:W3CDTF">2022-10-29T05:37:33Z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BCAAC1E78F4E4CF6BDCC386CEBEBE284</vt:lpwstr>
  </property>
</Properties>
</file>